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BAB95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МИНИСТЕРСТВО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НАУКИ И ВЫСШЕГО ОБРАЗОВАНИЯ</w:t>
      </w:r>
    </w:p>
    <w:p w14:paraId="74D24925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ФЕДЕРАЛЬНОЕ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ГОСУДАРСТВЕННОЕ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БЮДЖЕТНОЕ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</w:p>
    <w:p w14:paraId="424CFE5D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ОБРАЗОВАТЕЛЬНОЕ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УЧРЕЖДЕНИЕ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ВЫСШЕГО ОБРАЗОВАНИЯ</w:t>
      </w:r>
    </w:p>
    <w:p w14:paraId="1EC6FB3F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14:paraId="52A161F9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(ДГТУ)</w:t>
      </w:r>
    </w:p>
    <w:p w14:paraId="14386F3E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105292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«ИСТОРИЯ И КУЛЬТУРОЛОГИЯ»</w:t>
      </w:r>
    </w:p>
    <w:p w14:paraId="113C9BF6" w14:textId="77777777" w:rsidR="003136A0" w:rsidRPr="003136A0" w:rsidRDefault="003136A0" w:rsidP="003136A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7D594" w14:textId="77777777" w:rsidR="003136A0" w:rsidRPr="003136A0" w:rsidRDefault="003136A0" w:rsidP="003136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964DC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6F1A71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566F0B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EEB490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1E1A9" w14:textId="77777777" w:rsidR="003136A0" w:rsidRPr="003136A0" w:rsidRDefault="003136A0" w:rsidP="003136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8AF912" w14:textId="034BC7F6" w:rsidR="003136A0" w:rsidRPr="003136A0" w:rsidRDefault="00E24B5C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</w:t>
      </w:r>
    </w:p>
    <w:p w14:paraId="1EAEF7EA" w14:textId="19E1A7A2" w:rsid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4429091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выполнению контрольной 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81F7F1" w14:textId="43BC023F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 «Эффективность рекламной деятельности»</w:t>
      </w:r>
    </w:p>
    <w:p w14:paraId="0EEE2474" w14:textId="780B4074" w:rsid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 для студентов заочной и заочной сокращенной форм обучения</w:t>
      </w:r>
    </w:p>
    <w:bookmarkEnd w:id="0"/>
    <w:p w14:paraId="2A118835" w14:textId="149E1090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подготовки бакалавров</w:t>
      </w:r>
    </w:p>
    <w:p w14:paraId="7DA320CF" w14:textId="77777777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42.03.01 Реклама и связи с общественностью</w:t>
      </w:r>
    </w:p>
    <w:p w14:paraId="762E90F1" w14:textId="77777777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(профиль – Реклама)</w:t>
      </w:r>
    </w:p>
    <w:p w14:paraId="62594969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21AFD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B2073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CBC8BB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E0A285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C7BA6E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480060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96921E" w14:textId="77777777" w:rsid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4A9EFE" w14:textId="77777777" w:rsidR="00F46199" w:rsidRDefault="00F46199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7C7DF2" w14:textId="77777777" w:rsidR="00F46199" w:rsidRDefault="00F46199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A50D5A" w14:textId="77777777" w:rsidR="00F46199" w:rsidRDefault="00F46199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3ECE91" w14:textId="77777777" w:rsidR="00F46199" w:rsidRDefault="00F46199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DF01D" w14:textId="77777777" w:rsidR="00F46199" w:rsidRDefault="00F46199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60322B" w14:textId="77777777" w:rsidR="00F46199" w:rsidRDefault="00F46199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CA7E1F" w14:textId="77777777" w:rsidR="00F46199" w:rsidRPr="003136A0" w:rsidRDefault="00F46199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706CDB" w14:textId="77777777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14:paraId="410CCCE0" w14:textId="471B17D6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231C7383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</w:p>
    <w:p w14:paraId="15881CAB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21C088D1" w14:textId="149403DB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lastRenderedPageBreak/>
        <w:t>Составител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: к.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н., 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</w:t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Скрынникова И.А.</w:t>
      </w:r>
    </w:p>
    <w:p w14:paraId="724D7258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8918E" w14:textId="15E1AD4A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 к выполнению контрольной работы по дисциплине «Эффективность рекламной деятельности»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подготовки бакалавров 42.03.01 Реклама и связи с общественностью (профиль – Реклама) / ДГТУ, Ростов н/Д,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4B4FE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с.</w:t>
      </w:r>
    </w:p>
    <w:p w14:paraId="4F64CA87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BA83FE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669724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C12130" w14:textId="62B5451F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Предназначены для студентов заочной 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направления подготовки бакалавров 42.03.01 Реклама и связи с общественностью (профиль – Реклама)</w:t>
      </w:r>
    </w:p>
    <w:p w14:paraId="6422F17F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784C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DB8DB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399F5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A2E17C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14:paraId="79B14F2D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375860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462B6C" w14:textId="0AD3D20B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Научный редактор: 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.н., доц.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Шишова Н.В.</w:t>
      </w:r>
    </w:p>
    <w:p w14:paraId="5EFCB230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4CC11E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99620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52A75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EABE07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88CAF8" w14:textId="0AFFA1CA" w:rsidR="00E24B5C" w:rsidRDefault="00E24B5C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D58AF14" w14:textId="66CF5AFB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lastRenderedPageBreak/>
        <w:t xml:space="preserve">1. Общие </w:t>
      </w:r>
      <w:r w:rsidR="00313F8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положения</w:t>
      </w:r>
    </w:p>
    <w:p w14:paraId="7E418221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72FC1A38" w14:textId="6B72E69E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Дисциплина «Эффективность рекламной деятельности» относится к </w:t>
      </w:r>
      <w:r w:rsidR="009C1EA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части, формируемой участниками образовательных отношений, к 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дисциплин</w:t>
      </w:r>
      <w:r w:rsidR="009C1EA7">
        <w:rPr>
          <w:rFonts w:ascii="Times New Roman" w:eastAsia="Times New Roman" w:hAnsi="Times New Roman" w:cs="Times New Roman"/>
          <w:sz w:val="28"/>
          <w:szCs w:val="28"/>
          <w:lang w:eastAsia="x-none"/>
        </w:rPr>
        <w:t>ам по выбору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направления 42.03.01 «Реклама и связи с общественностью». В ходе изучения дисциплины студент должен уделять внимание самостоятельному углублению теоретических знаний и изучению практических аспектов предмета. На аудиторных занятиях данный курс знакомит студентов со спецификой оценки рекламной деятельности. Особенностью курса является содержательная часть, дающая знания о процессе коммуникативной, психологической и экономической эффективности рекламной деятельности, которая является неотъемлемой частью современной рыночной деятельности любой компании.</w:t>
      </w:r>
    </w:p>
    <w:p w14:paraId="4C86C696" w14:textId="3206353C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ходе изучения дисциплины, помимо аудиторных занятий, студенты должны планировать и организовывать самостоятельную работу для более углубленного усвоения полученного материала. Курс «Эффективность рекламной деятельности» разделен на несколько блоков, в соответствии с этим, студенту целесообразно после каждого блока тем проводить самопроверку, отвечая на вопросы для самоконтроля. </w:t>
      </w:r>
    </w:p>
    <w:p w14:paraId="697D463A" w14:textId="02B36106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Таким образом, самостоятельная работа должна акцентироваться на двух основных моментах: изучении практических аспектов </w:t>
      </w:r>
      <w:r w:rsidR="00C45A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оценки эффективности 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рекламной деятельности и углублении полученных теоретических знаний посредством изучения рекомендованных учебных пособий и учебно-методических материалов.</w:t>
      </w:r>
    </w:p>
    <w:p w14:paraId="2FDEE4EE" w14:textId="6C033551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Получение всей вышеописанной информации в ходе образовательного процесса облегчает подготовку студента к промежуточному контролю и итоговому </w:t>
      </w:r>
      <w:r w:rsidR="00C45AB6">
        <w:rPr>
          <w:rFonts w:ascii="Times New Roman" w:eastAsia="Times New Roman" w:hAnsi="Times New Roman" w:cs="Times New Roman"/>
          <w:sz w:val="28"/>
          <w:szCs w:val="28"/>
          <w:lang w:eastAsia="x-none"/>
        </w:rPr>
        <w:t>экзамену (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зачету</w:t>
      </w:r>
      <w:r w:rsidR="00C45AB6">
        <w:rPr>
          <w:rFonts w:ascii="Times New Roman" w:eastAsia="Times New Roman" w:hAnsi="Times New Roman" w:cs="Times New Roman"/>
          <w:sz w:val="28"/>
          <w:szCs w:val="28"/>
          <w:lang w:eastAsia="x-none"/>
        </w:rPr>
        <w:t>)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14:paraId="150139CF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Следует обратить внимание на темы, посвященные оценки экономической эффективности. При рассмотрении данного вопроса определенную пользу приносит такие вспомогательные показатели реальной торговли, как:</w:t>
      </w:r>
    </w:p>
    <w:p w14:paraId="6B136847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- отношение прироста объема продаж товара к сумме затрат на его рекламу;</w:t>
      </w:r>
    </w:p>
    <w:p w14:paraId="629460D4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- отношение прироста прибыли, полученной после рекламной кампании, к сумме рекламных затрат;</w:t>
      </w:r>
    </w:p>
    <w:p w14:paraId="71539ABA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- динамика уровня рекламных затрат в общем объеме продаж;</w:t>
      </w:r>
    </w:p>
    <w:p w14:paraId="2F63B91F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- расходы на рекламу на тысячу потребителей, подвергшихся воздействию всех видов рекламы;</w:t>
      </w:r>
    </w:p>
    <w:p w14:paraId="1FC1B54D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- расходы на рекламу на тысячу потребителей, подвергшихся воздействию конкретного вида рекламы;</w:t>
      </w:r>
    </w:p>
    <w:p w14:paraId="6555190C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- количество покупок товара, спровоцированных рекламой;</w:t>
      </w:r>
    </w:p>
    <w:p w14:paraId="0CAEC58B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- прирост объема сбыта за период, прошедший после рекламной кампании (следует всегда иметь в виду, что зачастую прибыль проявляется не сразу после проведения рекламной кампании).</w:t>
      </w:r>
    </w:p>
    <w:p w14:paraId="27DD135B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Не менее значимой является проблема, посвященная коммуникативной эффективности и методам ее оценки. Студенту следует внимательно изучить все точки контакта с целевой аудиторией и характерные особенности коммуникации, осуществляемой в каждой точке влияния торговой марки.</w:t>
      </w:r>
    </w:p>
    <w:p w14:paraId="673C43D4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 изучении дисциплины «Эффективность рекламной деятельности» студентам следует выполнять рекомендации:</w:t>
      </w:r>
    </w:p>
    <w:p w14:paraId="0E02F795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1. Приступая к изучению данной дисциплины необходимо помнить основные положения из дисциплин «История рекламы», «Теория и практика рекламы», «Креативные технологии в рекламе и связях с общественностью», «Экономика рекламной деятельности», «Электронные коммуникации» и др.</w:t>
      </w:r>
    </w:p>
    <w:p w14:paraId="22E0C142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2. Изучением дисциплины следует заниматься систематически. При этом лучше вести конспект, включая в него все виды учебной работы: лекции, практические задания, ответы на вопросы самопроверки, тесты.</w:t>
      </w:r>
    </w:p>
    <w:p w14:paraId="2362C84F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3. Все темы дисциплины являются в равной мере важными, поэтому не следует приступать к освоению новой темы, не усвоив материал предыдущих.</w:t>
      </w:r>
    </w:p>
    <w:p w14:paraId="2A06CEE9" w14:textId="77777777" w:rsidR="003136A0" w:rsidRPr="003136A0" w:rsidRDefault="003136A0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14:paraId="623C8607" w14:textId="2DE6AF64" w:rsidR="003136A0" w:rsidRPr="003136A0" w:rsidRDefault="003136A0" w:rsidP="0017070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2. </w:t>
      </w:r>
      <w:r w:rsidR="00313F8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Особенности </w:t>
      </w:r>
      <w:r w:rsidR="00C175B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выполнения </w:t>
      </w:r>
      <w:r w:rsidR="00313F8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контрольной работы</w:t>
      </w:r>
    </w:p>
    <w:p w14:paraId="5C5E9292" w14:textId="77777777" w:rsidR="003136A0" w:rsidRDefault="003136A0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413255" w14:textId="59D99156" w:rsidR="00C175B4" w:rsidRPr="00C175B4" w:rsidRDefault="00C175B4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C175B4">
        <w:rPr>
          <w:rFonts w:ascii="Times New Roman" w:hAnsi="Times New Roman" w:cs="Times New Roman"/>
          <w:sz w:val="28"/>
          <w:szCs w:val="28"/>
        </w:rPr>
        <w:t>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175B4">
        <w:rPr>
          <w:rFonts w:ascii="Times New Roman" w:hAnsi="Times New Roman" w:cs="Times New Roman"/>
          <w:sz w:val="28"/>
          <w:szCs w:val="28"/>
        </w:rPr>
        <w:t xml:space="preserve"> из основных форм межсессионных заданий для студентов заочной формы обучения. Выполнение контрольной работы является итогом изучения студентами тем дисциплины «</w:t>
      </w:r>
      <w:r>
        <w:rPr>
          <w:rFonts w:ascii="Times New Roman" w:hAnsi="Times New Roman" w:cs="Times New Roman"/>
          <w:sz w:val="28"/>
          <w:szCs w:val="28"/>
        </w:rPr>
        <w:t>Эффективность рекламной деятельности</w:t>
      </w:r>
      <w:r w:rsidRPr="00C175B4">
        <w:rPr>
          <w:rFonts w:ascii="Times New Roman" w:hAnsi="Times New Roman" w:cs="Times New Roman"/>
          <w:sz w:val="28"/>
          <w:szCs w:val="28"/>
        </w:rPr>
        <w:t xml:space="preserve">». Письменные работы выполняются по специальной тематике контрольных работ, составленных кафедрой «Истории и культурологии» на основе </w:t>
      </w:r>
      <w:r>
        <w:rPr>
          <w:rFonts w:ascii="Times New Roman" w:hAnsi="Times New Roman" w:cs="Times New Roman"/>
          <w:sz w:val="28"/>
          <w:szCs w:val="28"/>
        </w:rPr>
        <w:t>рабочей программы дисциплины</w:t>
      </w:r>
      <w:r w:rsidRPr="00C175B4">
        <w:rPr>
          <w:rFonts w:ascii="Times New Roman" w:hAnsi="Times New Roman" w:cs="Times New Roman"/>
          <w:sz w:val="28"/>
          <w:szCs w:val="28"/>
        </w:rPr>
        <w:t xml:space="preserve"> «Эффективность рекламной деятельности».</w:t>
      </w:r>
    </w:p>
    <w:p w14:paraId="23A34E44" w14:textId="5F373588" w:rsidR="00C175B4" w:rsidRDefault="00C175B4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>Согласно учебному плану, студент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5B4">
        <w:rPr>
          <w:rFonts w:ascii="Times New Roman" w:hAnsi="Times New Roman" w:cs="Times New Roman"/>
          <w:sz w:val="28"/>
          <w:szCs w:val="28"/>
        </w:rPr>
        <w:t>заочн</w:t>
      </w:r>
      <w:r>
        <w:rPr>
          <w:rFonts w:ascii="Times New Roman" w:hAnsi="Times New Roman" w:cs="Times New Roman"/>
          <w:sz w:val="28"/>
          <w:szCs w:val="28"/>
        </w:rPr>
        <w:t>ой формы обучения</w:t>
      </w:r>
      <w:r w:rsidRPr="00C175B4">
        <w:rPr>
          <w:rFonts w:ascii="Times New Roman" w:hAnsi="Times New Roman" w:cs="Times New Roman"/>
          <w:sz w:val="28"/>
          <w:szCs w:val="28"/>
        </w:rPr>
        <w:t xml:space="preserve"> обязан выполнить </w:t>
      </w:r>
      <w:r w:rsidRPr="00C175B4">
        <w:rPr>
          <w:rFonts w:ascii="Times New Roman" w:hAnsi="Times New Roman" w:cs="Times New Roman"/>
          <w:bCs/>
          <w:sz w:val="28"/>
          <w:szCs w:val="28"/>
        </w:rPr>
        <w:t>одну</w:t>
      </w:r>
      <w:r w:rsidRPr="00C175B4">
        <w:rPr>
          <w:rFonts w:ascii="Times New Roman" w:hAnsi="Times New Roman" w:cs="Times New Roman"/>
          <w:sz w:val="28"/>
          <w:szCs w:val="28"/>
        </w:rPr>
        <w:t xml:space="preserve"> контрольную работу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</w:t>
      </w:r>
      <w:r w:rsidRPr="00C175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Контрольная работа состоит из двух частей – теоретической и практической.</w:t>
      </w:r>
    </w:p>
    <w:p w14:paraId="6234C643" w14:textId="45444C68" w:rsidR="00C175B4" w:rsidRDefault="00C175B4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Теоретический вопрос</w:t>
      </w:r>
      <w:r w:rsidRPr="00C175B4">
        <w:rPr>
          <w:rFonts w:ascii="Times New Roman" w:hAnsi="Times New Roman" w:cs="Times New Roman"/>
          <w:sz w:val="28"/>
          <w:szCs w:val="28"/>
        </w:rPr>
        <w:t xml:space="preserve"> контрольной работы выбирается студентом </w:t>
      </w:r>
      <w:r w:rsidRPr="00C175B4">
        <w:rPr>
          <w:rFonts w:ascii="Times New Roman" w:hAnsi="Times New Roman" w:cs="Times New Roman"/>
          <w:bCs/>
          <w:sz w:val="28"/>
          <w:szCs w:val="28"/>
        </w:rPr>
        <w:t>в соответствии с последней цифрой номера зачетной книжки.</w:t>
      </w:r>
      <w:r w:rsidRPr="00C175B4">
        <w:rPr>
          <w:rFonts w:ascii="Times New Roman" w:hAnsi="Times New Roman" w:cs="Times New Roman"/>
          <w:sz w:val="28"/>
          <w:szCs w:val="28"/>
        </w:rPr>
        <w:t xml:space="preserve"> Например, если последняя цифра номера зачетки – 4, то студент может  выбрать одну из тем под номерами 4, 14 или 24, 34 если последняя цифра – 0, то может быть выбрана тема под номером 10, 20 или 30, 40.</w:t>
      </w:r>
    </w:p>
    <w:p w14:paraId="44217743" w14:textId="6F70F7C0" w:rsidR="00C175B4" w:rsidRPr="00C175B4" w:rsidRDefault="00C175B4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практической части студентом самостоятельно выбирается конкретная организация, информация по которой имеется в сети интернет или может быть получена на предприятии. </w:t>
      </w:r>
    </w:p>
    <w:p w14:paraId="1DA6DAF3" w14:textId="0743317E" w:rsidR="00C175B4" w:rsidRPr="00C175B4" w:rsidRDefault="00C175B4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>Выполнение контрольной работы – большая и серьезная работа, которая включает в себя несколько этапов: изучение рекомендованной литературы, дополнительных изданий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175B4">
        <w:rPr>
          <w:rFonts w:ascii="Times New Roman" w:hAnsi="Times New Roman" w:cs="Times New Roman"/>
          <w:sz w:val="28"/>
          <w:szCs w:val="28"/>
        </w:rPr>
        <w:t xml:space="preserve"> составление плана, который должен раскрывать содержание </w:t>
      </w:r>
      <w:r>
        <w:rPr>
          <w:rFonts w:ascii="Times New Roman" w:hAnsi="Times New Roman" w:cs="Times New Roman"/>
          <w:sz w:val="28"/>
          <w:szCs w:val="28"/>
        </w:rPr>
        <w:t xml:space="preserve">теоретического вопроса и т.п. </w:t>
      </w:r>
    </w:p>
    <w:p w14:paraId="252A5141" w14:textId="5D930EE7" w:rsidR="00C175B4" w:rsidRPr="00C175B4" w:rsidRDefault="004D1CFE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>Изложение теоретического вопроса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должн</w:t>
      </w:r>
      <w:r w:rsidRPr="004D1CFE">
        <w:rPr>
          <w:rFonts w:ascii="Times New Roman" w:hAnsi="Times New Roman" w:cs="Times New Roman"/>
          <w:sz w:val="28"/>
          <w:szCs w:val="28"/>
        </w:rPr>
        <w:t>о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</w:t>
      </w:r>
      <w:r w:rsidRPr="004D1CFE">
        <w:rPr>
          <w:rFonts w:ascii="Times New Roman" w:hAnsi="Times New Roman" w:cs="Times New Roman"/>
          <w:sz w:val="28"/>
          <w:szCs w:val="28"/>
        </w:rPr>
        <w:t>включать введение</w:t>
      </w:r>
      <w:r w:rsidR="00C175B4" w:rsidRPr="00C175B4">
        <w:rPr>
          <w:rFonts w:ascii="Times New Roman" w:hAnsi="Times New Roman" w:cs="Times New Roman"/>
          <w:sz w:val="28"/>
          <w:szCs w:val="28"/>
        </w:rPr>
        <w:t>, основн</w:t>
      </w:r>
      <w:r w:rsidRPr="004D1CFE">
        <w:rPr>
          <w:rFonts w:ascii="Times New Roman" w:hAnsi="Times New Roman" w:cs="Times New Roman"/>
          <w:sz w:val="28"/>
          <w:szCs w:val="28"/>
        </w:rPr>
        <w:t>ую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4D1CFE">
        <w:rPr>
          <w:rFonts w:ascii="Times New Roman" w:hAnsi="Times New Roman" w:cs="Times New Roman"/>
          <w:sz w:val="28"/>
          <w:szCs w:val="28"/>
        </w:rPr>
        <w:t>ь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и заключени</w:t>
      </w:r>
      <w:r w:rsidRPr="004D1CFE">
        <w:rPr>
          <w:rFonts w:ascii="Times New Roman" w:hAnsi="Times New Roman" w:cs="Times New Roman"/>
          <w:sz w:val="28"/>
          <w:szCs w:val="28"/>
        </w:rPr>
        <w:t>е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. Во введении следует дать обоснование важности и актуальности </w:t>
      </w:r>
      <w:r w:rsidRPr="00C175B4">
        <w:rPr>
          <w:rFonts w:ascii="Times New Roman" w:hAnsi="Times New Roman" w:cs="Times New Roman"/>
          <w:sz w:val="28"/>
          <w:szCs w:val="28"/>
        </w:rPr>
        <w:t>темы, сформулировать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цель и задачи работы. При раскрытии </w:t>
      </w:r>
      <w:r w:rsidR="00C175B4" w:rsidRPr="00C175B4">
        <w:rPr>
          <w:rFonts w:ascii="Times New Roman" w:hAnsi="Times New Roman" w:cs="Times New Roman"/>
          <w:bCs/>
          <w:sz w:val="28"/>
          <w:szCs w:val="28"/>
        </w:rPr>
        <w:t>основн</w:t>
      </w:r>
      <w:r w:rsidRPr="004D1CFE">
        <w:rPr>
          <w:rFonts w:ascii="Times New Roman" w:hAnsi="Times New Roman" w:cs="Times New Roman"/>
          <w:bCs/>
          <w:sz w:val="28"/>
          <w:szCs w:val="28"/>
        </w:rPr>
        <w:t>ой</w:t>
      </w:r>
      <w:r w:rsidR="00C175B4" w:rsidRPr="00C17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1CFE">
        <w:rPr>
          <w:rFonts w:ascii="Times New Roman" w:hAnsi="Times New Roman" w:cs="Times New Roman"/>
          <w:bCs/>
          <w:sz w:val="28"/>
          <w:szCs w:val="28"/>
        </w:rPr>
        <w:t>части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необходимо обеспечить полное соответствие </w:t>
      </w:r>
      <w:r>
        <w:rPr>
          <w:rFonts w:ascii="Times New Roman" w:hAnsi="Times New Roman" w:cs="Times New Roman"/>
          <w:sz w:val="28"/>
          <w:szCs w:val="28"/>
        </w:rPr>
        <w:t>теоретическому вопросу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. Кроме того, теоретические положения и выводы </w:t>
      </w:r>
      <w:r w:rsidR="00C175B4" w:rsidRPr="00C175B4">
        <w:rPr>
          <w:rFonts w:ascii="Times New Roman" w:hAnsi="Times New Roman" w:cs="Times New Roman"/>
          <w:sz w:val="28"/>
          <w:szCs w:val="28"/>
        </w:rPr>
        <w:lastRenderedPageBreak/>
        <w:t xml:space="preserve">должны подкрепляться практическими примерами. </w:t>
      </w:r>
      <w:r w:rsidR="00C175B4" w:rsidRPr="00C175B4">
        <w:rPr>
          <w:rFonts w:ascii="Times New Roman" w:hAnsi="Times New Roman" w:cs="Times New Roman"/>
          <w:bCs/>
          <w:sz w:val="28"/>
          <w:szCs w:val="28"/>
        </w:rPr>
        <w:t>Заключение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 </w:t>
      </w:r>
    </w:p>
    <w:p w14:paraId="7ABD019C" w14:textId="77777777" w:rsidR="004D1CFE" w:rsidRDefault="00C175B4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Times New Roman, полуторный интервал), с выделением абзацев, страницы – пронумерованы. Слева оставляются поля. Объем контрольной работы – 18-20 страниц</w:t>
      </w:r>
      <w:r w:rsidR="004D1CF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13EF3C" w14:textId="7FFDB628" w:rsidR="004D1CFE" w:rsidRPr="004D1CFE" w:rsidRDefault="00C175B4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 xml:space="preserve">В конце работы </w:t>
      </w:r>
      <w:r w:rsidR="004D1CFE">
        <w:rPr>
          <w:rFonts w:ascii="Times New Roman" w:hAnsi="Times New Roman" w:cs="Times New Roman"/>
          <w:sz w:val="28"/>
          <w:szCs w:val="28"/>
        </w:rPr>
        <w:t xml:space="preserve">приводится перечень </w:t>
      </w:r>
      <w:bookmarkStart w:id="1" w:name="_Hlk144292923"/>
      <w:r w:rsidR="004D1CFE">
        <w:rPr>
          <w:rFonts w:ascii="Times New Roman" w:hAnsi="Times New Roman" w:cs="Times New Roman"/>
          <w:sz w:val="28"/>
          <w:szCs w:val="28"/>
        </w:rPr>
        <w:t>использованных информационных ресурсов</w:t>
      </w:r>
      <w:bookmarkEnd w:id="1"/>
      <w:r w:rsidR="004D1CFE">
        <w:rPr>
          <w:rFonts w:ascii="Times New Roman" w:hAnsi="Times New Roman" w:cs="Times New Roman"/>
          <w:sz w:val="28"/>
          <w:szCs w:val="28"/>
        </w:rPr>
        <w:t xml:space="preserve">, </w:t>
      </w:r>
      <w:r w:rsidR="004D1CFE" w:rsidRPr="004D1CFE">
        <w:rPr>
          <w:rFonts w:ascii="Times New Roman" w:hAnsi="Times New Roman" w:cs="Times New Roman"/>
          <w:sz w:val="28"/>
          <w:szCs w:val="28"/>
        </w:rPr>
        <w:t>включая электронные издания</w:t>
      </w:r>
      <w:r w:rsidR="004D1CFE">
        <w:rPr>
          <w:rFonts w:ascii="Times New Roman" w:hAnsi="Times New Roman" w:cs="Times New Roman"/>
          <w:sz w:val="28"/>
          <w:szCs w:val="28"/>
        </w:rPr>
        <w:t>.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 </w:t>
      </w:r>
      <w:r w:rsidR="004D1CFE">
        <w:rPr>
          <w:rFonts w:ascii="Times New Roman" w:hAnsi="Times New Roman" w:cs="Times New Roman"/>
          <w:sz w:val="28"/>
          <w:szCs w:val="28"/>
        </w:rPr>
        <w:t>П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ри этом следует использовать преимущественно литературу последних лет издания, не менее  </w:t>
      </w:r>
      <w:r w:rsidR="004D1CFE">
        <w:rPr>
          <w:rFonts w:ascii="Times New Roman" w:hAnsi="Times New Roman" w:cs="Times New Roman"/>
          <w:sz w:val="28"/>
          <w:szCs w:val="28"/>
        </w:rPr>
        <w:t>6-9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 наименований. </w:t>
      </w:r>
      <w:r w:rsidR="004D1CF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использованных информационных ресурсов </w:t>
      </w:r>
      <w:r w:rsidR="004D1CFE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оформлен в </w:t>
      </w:r>
      <w:r w:rsidR="004D1CFE">
        <w:rPr>
          <w:rFonts w:ascii="Times New Roman" w:hAnsi="Times New Roman" w:cs="Times New Roman"/>
          <w:sz w:val="28"/>
          <w:szCs w:val="28"/>
        </w:rPr>
        <w:t>соответствии с требованиями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CDCBAE" w14:textId="07400D64" w:rsidR="004D1CFE" w:rsidRPr="004D1CFE" w:rsidRDefault="004D1CFE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правильном и качественном </w:t>
      </w:r>
      <w:r w:rsidRPr="004D1CFE">
        <w:rPr>
          <w:rFonts w:ascii="Times New Roman" w:hAnsi="Times New Roman" w:cs="Times New Roman"/>
          <w:sz w:val="28"/>
          <w:szCs w:val="28"/>
        </w:rPr>
        <w:t xml:space="preserve">выполнении </w:t>
      </w:r>
      <w:r>
        <w:rPr>
          <w:rFonts w:ascii="Times New Roman" w:hAnsi="Times New Roman" w:cs="Times New Roman"/>
          <w:sz w:val="28"/>
          <w:szCs w:val="28"/>
        </w:rPr>
        <w:t xml:space="preserve">и оформлении </w:t>
      </w:r>
      <w:r w:rsidRPr="004D1CFE">
        <w:rPr>
          <w:rFonts w:ascii="Times New Roman" w:hAnsi="Times New Roman" w:cs="Times New Roman"/>
          <w:sz w:val="28"/>
          <w:szCs w:val="28"/>
        </w:rPr>
        <w:t xml:space="preserve">контрольной работе студент получает положительную рецензию, работа рекомендуется к защите. Если контрольная работа не соответствует изложенным требованиям, </w:t>
      </w:r>
      <w:r w:rsidR="00906482">
        <w:rPr>
          <w:rFonts w:ascii="Times New Roman" w:hAnsi="Times New Roman" w:cs="Times New Roman"/>
          <w:sz w:val="28"/>
          <w:szCs w:val="28"/>
        </w:rPr>
        <w:t>зачета студент не получает</w:t>
      </w:r>
      <w:r w:rsidRPr="004D1CFE">
        <w:rPr>
          <w:rFonts w:ascii="Times New Roman" w:hAnsi="Times New Roman" w:cs="Times New Roman"/>
          <w:sz w:val="28"/>
          <w:szCs w:val="28"/>
        </w:rPr>
        <w:t xml:space="preserve">. </w:t>
      </w:r>
      <w:r w:rsidR="00906482">
        <w:rPr>
          <w:rFonts w:ascii="Times New Roman" w:hAnsi="Times New Roman" w:cs="Times New Roman"/>
          <w:sz w:val="28"/>
          <w:szCs w:val="28"/>
        </w:rPr>
        <w:t>В этом случае</w:t>
      </w:r>
      <w:r w:rsidRPr="004D1CFE">
        <w:rPr>
          <w:rFonts w:ascii="Times New Roman" w:hAnsi="Times New Roman" w:cs="Times New Roman"/>
          <w:sz w:val="28"/>
          <w:szCs w:val="28"/>
        </w:rPr>
        <w:t xml:space="preserve"> </w:t>
      </w:r>
      <w:r w:rsidR="00906482">
        <w:rPr>
          <w:rFonts w:ascii="Times New Roman" w:hAnsi="Times New Roman" w:cs="Times New Roman"/>
          <w:sz w:val="28"/>
          <w:szCs w:val="28"/>
        </w:rPr>
        <w:t>необходимо</w:t>
      </w:r>
      <w:r w:rsidRPr="004D1CFE">
        <w:rPr>
          <w:rFonts w:ascii="Times New Roman" w:hAnsi="Times New Roman" w:cs="Times New Roman"/>
          <w:sz w:val="28"/>
          <w:szCs w:val="28"/>
        </w:rPr>
        <w:t xml:space="preserve"> переработать </w:t>
      </w:r>
      <w:r w:rsidR="00906482">
        <w:rPr>
          <w:rFonts w:ascii="Times New Roman" w:hAnsi="Times New Roman" w:cs="Times New Roman"/>
          <w:sz w:val="28"/>
          <w:szCs w:val="28"/>
        </w:rPr>
        <w:t>контрольную работу</w:t>
      </w:r>
      <w:r w:rsidRPr="004D1CFE">
        <w:rPr>
          <w:rFonts w:ascii="Times New Roman" w:hAnsi="Times New Roman" w:cs="Times New Roman"/>
          <w:sz w:val="28"/>
          <w:szCs w:val="28"/>
        </w:rPr>
        <w:t xml:space="preserve">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14:paraId="3D0BA7DB" w14:textId="62E2477E" w:rsidR="004D1CFE" w:rsidRPr="004D1CFE" w:rsidRDefault="004D1CFE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 xml:space="preserve">Защита контрольной работы проводится в виде собеседования по </w:t>
      </w:r>
      <w:r w:rsidR="00906482">
        <w:rPr>
          <w:rFonts w:ascii="Times New Roman" w:hAnsi="Times New Roman" w:cs="Times New Roman"/>
          <w:sz w:val="28"/>
          <w:szCs w:val="28"/>
        </w:rPr>
        <w:t>теоретической и практической частям</w:t>
      </w:r>
      <w:r w:rsidRPr="004D1CFE">
        <w:rPr>
          <w:rFonts w:ascii="Times New Roman" w:hAnsi="Times New Roman" w:cs="Times New Roman"/>
          <w:sz w:val="28"/>
          <w:szCs w:val="28"/>
        </w:rPr>
        <w:t xml:space="preserve"> контрольной работы, т.е. </w:t>
      </w:r>
      <w:r w:rsidRPr="004D1CFE">
        <w:rPr>
          <w:rFonts w:ascii="Times New Roman" w:hAnsi="Times New Roman" w:cs="Times New Roman"/>
          <w:bCs/>
          <w:sz w:val="28"/>
          <w:szCs w:val="28"/>
        </w:rPr>
        <w:t xml:space="preserve">студент должен знать содержание </w:t>
      </w:r>
      <w:r w:rsidR="00C45AB6" w:rsidRPr="004D1CFE">
        <w:rPr>
          <w:rFonts w:ascii="Times New Roman" w:hAnsi="Times New Roman" w:cs="Times New Roman"/>
          <w:bCs/>
          <w:sz w:val="28"/>
          <w:szCs w:val="28"/>
        </w:rPr>
        <w:t>работы</w:t>
      </w:r>
      <w:r w:rsidR="00C45AB6" w:rsidRPr="00906482">
        <w:rPr>
          <w:rFonts w:ascii="Times New Roman" w:hAnsi="Times New Roman" w:cs="Times New Roman"/>
          <w:bCs/>
          <w:sz w:val="28"/>
          <w:szCs w:val="28"/>
        </w:rPr>
        <w:t>,</w:t>
      </w:r>
      <w:r w:rsidR="00C45AB6" w:rsidRPr="004D1CFE">
        <w:rPr>
          <w:rFonts w:ascii="Times New Roman" w:hAnsi="Times New Roman" w:cs="Times New Roman"/>
          <w:bCs/>
          <w:sz w:val="28"/>
          <w:szCs w:val="28"/>
        </w:rPr>
        <w:t xml:space="preserve"> уметь</w:t>
      </w:r>
      <w:r w:rsidRPr="004D1CFE">
        <w:rPr>
          <w:rFonts w:ascii="Times New Roman" w:hAnsi="Times New Roman" w:cs="Times New Roman"/>
          <w:bCs/>
          <w:sz w:val="28"/>
          <w:szCs w:val="28"/>
        </w:rPr>
        <w:t xml:space="preserve"> внятно и четко его изложить при устном ответе</w:t>
      </w:r>
      <w:r w:rsidR="00906482" w:rsidRPr="00906482">
        <w:rPr>
          <w:rFonts w:ascii="Times New Roman" w:hAnsi="Times New Roman" w:cs="Times New Roman"/>
          <w:bCs/>
          <w:sz w:val="28"/>
          <w:szCs w:val="28"/>
        </w:rPr>
        <w:t>,</w:t>
      </w:r>
      <w:r w:rsidR="00906482">
        <w:rPr>
          <w:rFonts w:ascii="Times New Roman" w:hAnsi="Times New Roman" w:cs="Times New Roman"/>
          <w:sz w:val="28"/>
          <w:szCs w:val="28"/>
        </w:rPr>
        <w:t xml:space="preserve"> рассказать об особенностях расчета отдельных показателей. </w:t>
      </w:r>
      <w:r w:rsidRPr="004D1C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3347A4" w14:textId="0458943A" w:rsidR="004D1CFE" w:rsidRPr="004D1CFE" w:rsidRDefault="004D1CFE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>Студенты, получившие зачет за выполненную контрольную работу, допускаются к сдаче экзамена по дисциплине «</w:t>
      </w:r>
      <w:r w:rsidR="00906482">
        <w:rPr>
          <w:rFonts w:ascii="Times New Roman" w:hAnsi="Times New Roman" w:cs="Times New Roman"/>
          <w:sz w:val="28"/>
          <w:szCs w:val="28"/>
        </w:rPr>
        <w:t>Эффективность рекламной деятельности</w:t>
      </w:r>
      <w:r w:rsidRPr="004D1CFE">
        <w:rPr>
          <w:rFonts w:ascii="Times New Roman" w:hAnsi="Times New Roman" w:cs="Times New Roman"/>
          <w:sz w:val="28"/>
          <w:szCs w:val="28"/>
        </w:rPr>
        <w:t>».</w:t>
      </w:r>
    </w:p>
    <w:p w14:paraId="61501234" w14:textId="7E762A6C" w:rsidR="004D1CFE" w:rsidRDefault="004D1CFE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>Подробные разъяснения по вопросам изучения курса студенты могут получить на консультациях, проводимых на кафедре «Истории и культурологии».</w:t>
      </w:r>
    </w:p>
    <w:p w14:paraId="10CCEF7B" w14:textId="77777777" w:rsidR="00906482" w:rsidRPr="004D1CFE" w:rsidRDefault="00906482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B4DA6F" w14:textId="28EF8EBF" w:rsidR="003136A0" w:rsidRDefault="00906482" w:rsidP="001707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6482">
        <w:rPr>
          <w:rFonts w:ascii="Times New Roman" w:hAnsi="Times New Roman" w:cs="Times New Roman"/>
          <w:b/>
          <w:bCs/>
          <w:sz w:val="28"/>
          <w:szCs w:val="28"/>
        </w:rPr>
        <w:t>3. Тематика теоретической части контрольной работы</w:t>
      </w:r>
    </w:p>
    <w:p w14:paraId="64E27F61" w14:textId="77777777" w:rsidR="00906482" w:rsidRDefault="00906482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D3D51D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Понятия результативности бизнеса и маркетинга.</w:t>
      </w:r>
    </w:p>
    <w:p w14:paraId="2BA3A8F5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Функции, выполняемые показателями.</w:t>
      </w:r>
      <w:bookmarkStart w:id="2" w:name="_Hlk93488465"/>
      <w:r w:rsidRPr="001A0AFD">
        <w:rPr>
          <w:rFonts w:ascii="Times New Roman" w:hAnsi="Times New Roman" w:cs="Times New Roman"/>
          <w:sz w:val="28"/>
          <w:szCs w:val="28"/>
        </w:rPr>
        <w:t xml:space="preserve"> Классификация показателей</w:t>
      </w:r>
      <w:bookmarkEnd w:id="2"/>
      <w:r w:rsidRPr="001A0AFD">
        <w:rPr>
          <w:rFonts w:ascii="Times New Roman" w:hAnsi="Times New Roman" w:cs="Times New Roman"/>
          <w:sz w:val="28"/>
          <w:szCs w:val="28"/>
        </w:rPr>
        <w:t>.</w:t>
      </w:r>
    </w:p>
    <w:p w14:paraId="40958D4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Ключевые показатели маркетинговой деятельности.</w:t>
      </w:r>
    </w:p>
    <w:p w14:paraId="445ABC0F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Общие подходы к оценке эффективности рекламы.</w:t>
      </w:r>
    </w:p>
    <w:p w14:paraId="67ED534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Перечислить экономические показатели эффекта.</w:t>
      </w:r>
    </w:p>
    <w:p w14:paraId="16A1B899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Перечислить коммуникативные показатели, прямо влияющие на увеличение объёмов продаж.</w:t>
      </w:r>
    </w:p>
    <w:p w14:paraId="55337037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Перечислить коммуникативные показатели, косвенно связанные с увеличением объёмов продаж.</w:t>
      </w:r>
    </w:p>
    <w:p w14:paraId="3164D562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результативность коммерческой организации. </w:t>
      </w:r>
    </w:p>
    <w:p w14:paraId="045ADD8F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lastRenderedPageBreak/>
        <w:t>Методика расчета системы показателей, характеризующих деятельность предприятия.</w:t>
      </w:r>
    </w:p>
    <w:p w14:paraId="2CF258F8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Показатели финансовых результатов.</w:t>
      </w:r>
    </w:p>
    <w:p w14:paraId="684BE766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Виды прибыли предприятия, методика их расчета.</w:t>
      </w:r>
    </w:p>
    <w:p w14:paraId="42F934E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Показатели рентабельности функционирования, методические подходы к их определению.</w:t>
      </w:r>
    </w:p>
    <w:p w14:paraId="6D70787B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потенциала предприятия (производственных ресурсов).</w:t>
      </w:r>
    </w:p>
    <w:p w14:paraId="0ECB07B7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 xml:space="preserve">Обобщающие показатели, характеризующие деятельность предприятия (результативность бизнеса). </w:t>
      </w:r>
    </w:p>
    <w:p w14:paraId="1DF3A2D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Оценка результативности бизнеса с помощью «Золотого правила экономики предприятия», интерпретация результатов.</w:t>
      </w:r>
    </w:p>
    <w:p w14:paraId="26BBD8A5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Оценка результативности бизнеса с помощью индекса экономического роста.</w:t>
      </w:r>
    </w:p>
    <w:p w14:paraId="0F72FC0C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Показатели коммуникативной эффективности рекламы.</w:t>
      </w:r>
    </w:p>
    <w:p w14:paraId="493C247C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Дать характеристику основным качественным показателям коммуникативной эффективности рекламы.</w:t>
      </w:r>
    </w:p>
    <w:p w14:paraId="235097D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Методы оценки коммуникативного эффекта рекламы.</w:t>
      </w:r>
    </w:p>
    <w:p w14:paraId="65DEEBEC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Дать характеристику метода прямой оценки различных вариантов рекламного обращения.</w:t>
      </w:r>
    </w:p>
    <w:p w14:paraId="340DB97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Дать характеристику метода «тест на вспоминание».</w:t>
      </w:r>
    </w:p>
    <w:p w14:paraId="0D91DAD0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Дать характеристику метода парных сравнений.</w:t>
      </w:r>
    </w:p>
    <w:p w14:paraId="2F840E58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Дать характеристику метода «Ранжирование по достоинству».</w:t>
      </w:r>
    </w:p>
    <w:p w14:paraId="782702F5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Дать характеристику метода «Оценка средств рекламы».</w:t>
      </w:r>
    </w:p>
    <w:p w14:paraId="0BA96BAA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Как определяется общий коммуникативный эффект проведенной рекламной кампании.</w:t>
      </w:r>
    </w:p>
    <w:p w14:paraId="7D941991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Характеристика показателей медиапланирования, используемых для оценки коммуникативной эффективности рекламы.</w:t>
      </w:r>
    </w:p>
    <w:p w14:paraId="35A5D473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Эффект и эффективность рекламных мероприятий.</w:t>
      </w:r>
    </w:p>
    <w:p w14:paraId="35D41486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Перечислить показатели, которые можно использовать для оценки экономического эффекта и эффективности рекламной кампании и рекламных мероприятий, привести методику их расчета.</w:t>
      </w:r>
    </w:p>
    <w:p w14:paraId="24241CD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Какие критерии эффективности, рассчитанные с учетом факторов времени, можно использовать для оценки экономической эффективности рекламной кампании и рекламных мероприятий.</w:t>
      </w:r>
    </w:p>
    <w:p w14:paraId="18742F5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Методика расчета показателей, учитывающих фактор времени, – чистого приведенного дохода, индекса доходности и срока окупаемости.</w:t>
      </w:r>
    </w:p>
    <w:p w14:paraId="29AD23E4" w14:textId="7A545742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эффективности рекламы способом опроса по телефону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0979E57" w14:textId="2119EAE0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особы, оценки эффективности рекламы, основанные на опросе посетителей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3A25E0E" w14:textId="2FF9E6D9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оценки эффективности рекламы, основанные на учете покупателей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6FEE8AD" w14:textId="6CC72C43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Косвенные способы оценки эффективности рекламы, преимущества и ограничения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C30E10D" w14:textId="37D47632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Особенности определения эффективности рекламы, размещаемой в Интернете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A36B65E" w14:textId="765D3189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Расчетные оценочные способы определения эффективности рекламы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FFF1DBA" w14:textId="7C2F1425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эффективности наружной рекламы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9241980" w14:textId="3F0AA2CB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эффективности объявлений в периодической печати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8F30E6E" w14:textId="5F1E64F5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эффективности объявлений по телевидению и радио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F7D5E03" w14:textId="14DD3BE5" w:rsidR="00E17E66" w:rsidRPr="001A0AFD" w:rsidRDefault="001A0AFD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Аналитические способы</w:t>
      </w:r>
      <w:r w:rsidR="00E17E66"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определения эффективности рекламы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78C80F1" w14:textId="7E5EADCD" w:rsidR="00E17E66" w:rsidRPr="001A0AFD" w:rsidRDefault="001A0AFD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E17E66"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етоды оценки коммуникативной эффективности рекламы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43B6DF2" w14:textId="2AD9EBA7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затели экономической эффективности рекламы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6F5D94C" w14:textId="3428D852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рекламной деятельности рекламодателя: концепции, критерии, практика, проблемы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09E002B" w14:textId="1DFF811B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размещения рекламы в медиа: концепции, критерии, практика, проблемы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8793702" w14:textId="5E2C2DFD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Нерекламные факторы, повышающие эффективность рекламной кампании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87AA352" w14:textId="77777777" w:rsidR="00906482" w:rsidRPr="00906482" w:rsidRDefault="00906482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51C10A9" w14:textId="48AA5843" w:rsidR="003136A0" w:rsidRPr="001A0AFD" w:rsidRDefault="001A0AFD" w:rsidP="001707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AFD">
        <w:rPr>
          <w:rFonts w:ascii="Times New Roman" w:hAnsi="Times New Roman" w:cs="Times New Roman"/>
          <w:b/>
          <w:bCs/>
          <w:sz w:val="28"/>
          <w:szCs w:val="28"/>
        </w:rPr>
        <w:t>4. Практическая часть контрольной работы</w:t>
      </w:r>
    </w:p>
    <w:p w14:paraId="5ABA7827" w14:textId="77777777" w:rsidR="003136A0" w:rsidRDefault="003136A0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F8AA98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практической части контрольной работы по дисциплине «Эффективность рекламной деятельности» студент самостоятельно выбирает предприятие желательно именно то, по материалам которого будет выполняться выпускная квалификационная работа. </w:t>
      </w:r>
      <w:r w:rsidRPr="0017070D">
        <w:rPr>
          <w:rFonts w:ascii="Times New Roman" w:hAnsi="Times New Roman" w:cs="Times New Roman"/>
          <w:sz w:val="28"/>
          <w:szCs w:val="28"/>
        </w:rPr>
        <w:t>Для сбора информации по организации можно использовать следующие сайты:</w:t>
      </w:r>
    </w:p>
    <w:p w14:paraId="21B556FF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https://contragent.integrum.ru/search/</w:t>
        </w:r>
      </w:hyperlink>
      <w:r w:rsidRPr="0017070D">
        <w:rPr>
          <w:rFonts w:ascii="Times New Roman" w:hAnsi="Times New Roman" w:cs="Times New Roman"/>
          <w:sz w:val="28"/>
          <w:szCs w:val="28"/>
        </w:rPr>
        <w:t xml:space="preserve"> (информация бесплатная);</w:t>
      </w:r>
    </w:p>
    <w:p w14:paraId="44D73CF1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https://www.list-org.com/</w:t>
        </w:r>
      </w:hyperlink>
      <w:r w:rsidRPr="0017070D">
        <w:rPr>
          <w:rFonts w:ascii="Times New Roman" w:hAnsi="Times New Roman" w:cs="Times New Roman"/>
          <w:sz w:val="28"/>
          <w:szCs w:val="28"/>
        </w:rPr>
        <w:t xml:space="preserve"> (информация бесплатная);</w:t>
      </w:r>
    </w:p>
    <w:p w14:paraId="1049CE42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excheck</w:t>
        </w:r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pro</w:t>
        </w:r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/ </w:t>
        </w:r>
      </w:hyperlink>
      <w:r w:rsidRPr="0017070D">
        <w:rPr>
          <w:rFonts w:ascii="Times New Roman" w:hAnsi="Times New Roman" w:cs="Times New Roman"/>
          <w:sz w:val="28"/>
          <w:szCs w:val="28"/>
        </w:rPr>
        <w:t>(информация бесплатная);</w:t>
      </w:r>
    </w:p>
    <w:p w14:paraId="7A7A723F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https://www.testfirm.ru/</w:t>
        </w:r>
      </w:hyperlink>
      <w:r w:rsidRPr="0017070D">
        <w:rPr>
          <w:rFonts w:ascii="Times New Roman" w:hAnsi="Times New Roman" w:cs="Times New Roman"/>
          <w:sz w:val="28"/>
          <w:szCs w:val="28"/>
        </w:rPr>
        <w:t xml:space="preserve"> (информация бесплатная);</w:t>
      </w:r>
    </w:p>
    <w:p w14:paraId="467DC489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- другие источники информации.</w:t>
      </w:r>
    </w:p>
    <w:p w14:paraId="779B0A07" w14:textId="64B96181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часть включает следующие подразделы:</w:t>
      </w:r>
    </w:p>
    <w:p w14:paraId="0FA8551D" w14:textId="20FF79EF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Общая характеристика предприятия.</w:t>
      </w:r>
    </w:p>
    <w:p w14:paraId="0088139B" w14:textId="6C88228A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Анализ основных финансово-экономических показателей.</w:t>
      </w:r>
    </w:p>
    <w:p w14:paraId="07D9AE73" w14:textId="3F7B3F20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Анализ показателей эффективности.</w:t>
      </w:r>
    </w:p>
    <w:p w14:paraId="5B1C862D" w14:textId="4DD9D7B0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</w:t>
      </w:r>
      <w:r w:rsidRPr="0017070D">
        <w:rPr>
          <w:rFonts w:ascii="Times New Roman" w:hAnsi="Times New Roman" w:cs="Times New Roman"/>
          <w:sz w:val="28"/>
          <w:szCs w:val="28"/>
        </w:rPr>
        <w:t>Расчет эффективности инвестиционного 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FDECF0" w14:textId="0BFEBFB9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представлена информация для выполнения расчетов по каждому подразделу.</w:t>
      </w:r>
    </w:p>
    <w:p w14:paraId="1C7EF2B5" w14:textId="673834C6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предприятия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1707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232A">
        <w:rPr>
          <w:rFonts w:ascii="Times New Roman" w:hAnsi="Times New Roman" w:cs="Times New Roman"/>
          <w:sz w:val="28"/>
          <w:szCs w:val="28"/>
        </w:rPr>
        <w:t xml:space="preserve">данном </w:t>
      </w:r>
      <w:r>
        <w:rPr>
          <w:rFonts w:ascii="Times New Roman" w:hAnsi="Times New Roman" w:cs="Times New Roman"/>
          <w:sz w:val="28"/>
          <w:szCs w:val="28"/>
        </w:rPr>
        <w:t>подразделе необходимо раскрыть следующие вопросы:</w:t>
      </w:r>
    </w:p>
    <w:p w14:paraId="78BB5BEC" w14:textId="77777777" w:rsidR="0017070D" w:rsidRPr="0017070D" w:rsidRDefault="0017070D" w:rsidP="0017070D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 xml:space="preserve">полное и сокращённое наименование предприятия; </w:t>
      </w:r>
    </w:p>
    <w:p w14:paraId="17FA2C90" w14:textId="77777777" w:rsidR="0017070D" w:rsidRPr="0017070D" w:rsidRDefault="0017070D" w:rsidP="001707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44236316"/>
      <w:r w:rsidRPr="0017070D">
        <w:rPr>
          <w:rFonts w:ascii="Times New Roman" w:hAnsi="Times New Roman" w:cs="Times New Roman"/>
          <w:sz w:val="28"/>
          <w:szCs w:val="28"/>
          <w:lang w:val="x-none"/>
        </w:rPr>
        <w:t>историю возникновения и развития конкретной организации;</w:t>
      </w:r>
    </w:p>
    <w:p w14:paraId="6AD462BA" w14:textId="77777777" w:rsidR="0017070D" w:rsidRPr="0017070D" w:rsidRDefault="0017070D" w:rsidP="0017070D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дату основания;</w:t>
      </w:r>
    </w:p>
    <w:p w14:paraId="70DC79EB" w14:textId="77777777" w:rsidR="0017070D" w:rsidRPr="0017070D" w:rsidRDefault="0017070D" w:rsidP="0017070D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характер собственности и организационно-правовой статус, дату и место регистрации;</w:t>
      </w:r>
    </w:p>
    <w:p w14:paraId="553E326B" w14:textId="77777777" w:rsidR="0017070D" w:rsidRPr="0017070D" w:rsidRDefault="0017070D" w:rsidP="0017070D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юридический адрес;</w:t>
      </w:r>
    </w:p>
    <w:p w14:paraId="4E210B10" w14:textId="77777777" w:rsidR="0017070D" w:rsidRPr="0017070D" w:rsidRDefault="0017070D" w:rsidP="0017070D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lastRenderedPageBreak/>
        <w:t>отраслевую принадлежность и виды деятельности, направления специализации;</w:t>
      </w:r>
    </w:p>
    <w:p w14:paraId="64B236A2" w14:textId="77777777" w:rsidR="0017070D" w:rsidRPr="0017070D" w:rsidRDefault="0017070D" w:rsidP="001707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информация по основным учредителям;</w:t>
      </w:r>
    </w:p>
    <w:p w14:paraId="23E6CC2E" w14:textId="77777777" w:rsidR="0017070D" w:rsidRPr="0017070D" w:rsidRDefault="0017070D" w:rsidP="001707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сведения о регистрации предприятия;</w:t>
      </w:r>
    </w:p>
    <w:p w14:paraId="6833C6B1" w14:textId="77777777" w:rsidR="0017070D" w:rsidRPr="0017070D" w:rsidRDefault="0017070D" w:rsidP="001707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другие сведения.</w:t>
      </w:r>
    </w:p>
    <w:p w14:paraId="255A672B" w14:textId="727B2E53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 xml:space="preserve">Информацию </w:t>
      </w:r>
      <w:r>
        <w:rPr>
          <w:rFonts w:ascii="Times New Roman" w:hAnsi="Times New Roman" w:cs="Times New Roman"/>
          <w:sz w:val="28"/>
          <w:szCs w:val="28"/>
        </w:rPr>
        <w:t xml:space="preserve">целесообразно </w:t>
      </w:r>
      <w:r w:rsidRPr="0017070D">
        <w:rPr>
          <w:rFonts w:ascii="Times New Roman" w:hAnsi="Times New Roman" w:cs="Times New Roman"/>
          <w:sz w:val="28"/>
          <w:szCs w:val="28"/>
        </w:rPr>
        <w:t>представить в табличной форме.</w:t>
      </w:r>
    </w:p>
    <w:p w14:paraId="1834A18F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Примеры представления информации приведены ниже.</w:t>
      </w:r>
    </w:p>
    <w:p w14:paraId="3626A29F" w14:textId="77777777"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 xml:space="preserve">Таблица 1 – Информация по основным учредителям ООО «…» </w:t>
      </w:r>
      <w:r w:rsidRPr="0017070D">
        <w:rPr>
          <w:rFonts w:ascii="Times New Roman" w:hAnsi="Times New Roman" w:cs="Times New Roman"/>
          <w:bCs/>
          <w:sz w:val="28"/>
          <w:szCs w:val="28"/>
        </w:rPr>
        <w:t>г. Ростов-на-Дону</w:t>
      </w:r>
    </w:p>
    <w:tbl>
      <w:tblPr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3"/>
        <w:gridCol w:w="3810"/>
        <w:gridCol w:w="1578"/>
      </w:tblGrid>
      <w:tr w:rsidR="0017070D" w:rsidRPr="0017070D" w14:paraId="0EE8B45B" w14:textId="77777777" w:rsidTr="0011232A">
        <w:tc>
          <w:tcPr>
            <w:tcW w:w="2053" w:type="pct"/>
            <w:shd w:val="clear" w:color="auto" w:fill="auto"/>
            <w:hideMark/>
          </w:tcPr>
          <w:p w14:paraId="03398608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bCs/>
                <w:sz w:val="24"/>
                <w:szCs w:val="24"/>
              </w:rPr>
              <w:t>Учредитель</w:t>
            </w:r>
          </w:p>
        </w:tc>
        <w:tc>
          <w:tcPr>
            <w:tcW w:w="2084" w:type="pct"/>
            <w:shd w:val="clear" w:color="auto" w:fill="auto"/>
            <w:hideMark/>
          </w:tcPr>
          <w:p w14:paraId="50D79355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bCs/>
                <w:sz w:val="24"/>
                <w:szCs w:val="24"/>
              </w:rPr>
              <w:t>Доля от уставного капитала, %</w:t>
            </w:r>
          </w:p>
        </w:tc>
        <w:tc>
          <w:tcPr>
            <w:tcW w:w="864" w:type="pct"/>
            <w:shd w:val="clear" w:color="auto" w:fill="auto"/>
            <w:hideMark/>
          </w:tcPr>
          <w:p w14:paraId="793C0715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bCs/>
                <w:sz w:val="24"/>
                <w:szCs w:val="24"/>
              </w:rPr>
              <w:t>Сумма, руб.</w:t>
            </w:r>
          </w:p>
        </w:tc>
      </w:tr>
      <w:tr w:rsidR="0017070D" w:rsidRPr="0017070D" w14:paraId="26B28A58" w14:textId="77777777" w:rsidTr="0011232A">
        <w:tc>
          <w:tcPr>
            <w:tcW w:w="2053" w:type="pct"/>
            <w:shd w:val="clear" w:color="auto" w:fill="auto"/>
          </w:tcPr>
          <w:p w14:paraId="105BC720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pct"/>
            <w:shd w:val="clear" w:color="auto" w:fill="auto"/>
          </w:tcPr>
          <w:p w14:paraId="2BF2D5B7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1DFDA513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70D" w:rsidRPr="0017070D" w14:paraId="77D03CCC" w14:textId="77777777" w:rsidTr="0011232A">
        <w:tc>
          <w:tcPr>
            <w:tcW w:w="2053" w:type="pct"/>
            <w:shd w:val="clear" w:color="auto" w:fill="auto"/>
          </w:tcPr>
          <w:p w14:paraId="2A720D8A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pct"/>
            <w:shd w:val="clear" w:color="auto" w:fill="auto"/>
          </w:tcPr>
          <w:p w14:paraId="747E2A1E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2722A993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70D" w:rsidRPr="0017070D" w14:paraId="313698D3" w14:textId="77777777" w:rsidTr="0011232A">
        <w:tc>
          <w:tcPr>
            <w:tcW w:w="2053" w:type="pct"/>
            <w:shd w:val="clear" w:color="auto" w:fill="auto"/>
          </w:tcPr>
          <w:p w14:paraId="0AB95A7E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84" w:type="pct"/>
            <w:shd w:val="clear" w:color="auto" w:fill="auto"/>
          </w:tcPr>
          <w:p w14:paraId="03D15B55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11A99144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70D" w:rsidRPr="0017070D" w14:paraId="732026E3" w14:textId="77777777" w:rsidTr="0011232A">
        <w:tc>
          <w:tcPr>
            <w:tcW w:w="2053" w:type="pct"/>
            <w:shd w:val="clear" w:color="auto" w:fill="auto"/>
            <w:hideMark/>
          </w:tcPr>
          <w:p w14:paraId="16919632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084" w:type="pct"/>
            <w:shd w:val="clear" w:color="auto" w:fill="auto"/>
          </w:tcPr>
          <w:p w14:paraId="6A3BB0D6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64" w:type="pct"/>
            <w:shd w:val="clear" w:color="auto" w:fill="auto"/>
          </w:tcPr>
          <w:p w14:paraId="0EFBF62F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BDC71E2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09C05F" w14:textId="77777777"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Таблица 2 – Сведения о регистрации фирмы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3"/>
        <w:gridCol w:w="1970"/>
        <w:gridCol w:w="1643"/>
        <w:gridCol w:w="1410"/>
        <w:gridCol w:w="1979"/>
      </w:tblGrid>
      <w:tr w:rsidR="0017070D" w:rsidRPr="0017070D" w14:paraId="0C477FDF" w14:textId="77777777" w:rsidTr="00F11DBC">
        <w:tc>
          <w:tcPr>
            <w:tcW w:w="2343" w:type="dxa"/>
            <w:shd w:val="clear" w:color="auto" w:fill="auto"/>
          </w:tcPr>
          <w:p w14:paraId="6825CB1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Государственный орган</w:t>
            </w:r>
          </w:p>
        </w:tc>
        <w:tc>
          <w:tcPr>
            <w:tcW w:w="1970" w:type="dxa"/>
            <w:shd w:val="clear" w:color="auto" w:fill="auto"/>
          </w:tcPr>
          <w:p w14:paraId="0CEDDFC5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Регистратор</w:t>
            </w:r>
          </w:p>
          <w:p w14:paraId="1CAE3FF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63D7BCF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Адрес регистратора</w:t>
            </w:r>
          </w:p>
        </w:tc>
        <w:tc>
          <w:tcPr>
            <w:tcW w:w="1410" w:type="dxa"/>
            <w:shd w:val="clear" w:color="auto" w:fill="auto"/>
          </w:tcPr>
          <w:p w14:paraId="667852D3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Дата постановки на учет</w:t>
            </w:r>
          </w:p>
        </w:tc>
        <w:tc>
          <w:tcPr>
            <w:tcW w:w="1979" w:type="dxa"/>
            <w:shd w:val="clear" w:color="auto" w:fill="auto"/>
          </w:tcPr>
          <w:p w14:paraId="310E4A5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Номер, категория</w:t>
            </w:r>
          </w:p>
        </w:tc>
      </w:tr>
      <w:tr w:rsidR="0017070D" w:rsidRPr="0017070D" w14:paraId="052841FF" w14:textId="77777777" w:rsidTr="00F11DBC">
        <w:tc>
          <w:tcPr>
            <w:tcW w:w="2343" w:type="dxa"/>
            <w:vMerge w:val="restart"/>
            <w:shd w:val="clear" w:color="auto" w:fill="auto"/>
          </w:tcPr>
          <w:p w14:paraId="2E013653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(ФНС)</w:t>
            </w:r>
          </w:p>
        </w:tc>
        <w:tc>
          <w:tcPr>
            <w:tcW w:w="1970" w:type="dxa"/>
            <w:shd w:val="clear" w:color="auto" w:fill="auto"/>
          </w:tcPr>
          <w:p w14:paraId="7F8DDD59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Межрайонная инспекция Федеральной налоговой службы № 26 по Ростовской области</w:t>
            </w:r>
          </w:p>
        </w:tc>
        <w:tc>
          <w:tcPr>
            <w:tcW w:w="1643" w:type="dxa"/>
            <w:shd w:val="clear" w:color="auto" w:fill="auto"/>
          </w:tcPr>
          <w:p w14:paraId="00719F50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344019,        </w:t>
            </w:r>
          </w:p>
          <w:p w14:paraId="21F97CD5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г. Ростов-на-Дону, </w:t>
            </w:r>
          </w:p>
          <w:p w14:paraId="7B36B6C4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ул.Мясникова, д. 52/32</w:t>
            </w:r>
          </w:p>
          <w:p w14:paraId="7D0E7C2A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14:paraId="2FBE62B3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11 июля 2012 г.</w:t>
            </w:r>
          </w:p>
        </w:tc>
        <w:tc>
          <w:tcPr>
            <w:tcW w:w="1979" w:type="dxa"/>
            <w:shd w:val="clear" w:color="auto" w:fill="auto"/>
          </w:tcPr>
          <w:p w14:paraId="35DD4837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ОГРН 1126182004080</w:t>
            </w:r>
          </w:p>
        </w:tc>
      </w:tr>
      <w:tr w:rsidR="0017070D" w:rsidRPr="0017070D" w14:paraId="1388A573" w14:textId="77777777" w:rsidTr="00F11DBC">
        <w:tc>
          <w:tcPr>
            <w:tcW w:w="2343" w:type="dxa"/>
            <w:vMerge/>
            <w:shd w:val="clear" w:color="auto" w:fill="auto"/>
          </w:tcPr>
          <w:p w14:paraId="74788935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shd w:val="clear" w:color="auto" w:fill="auto"/>
          </w:tcPr>
          <w:p w14:paraId="4F34B196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Налоговый орган - Межрайонная инспекция Федеральной налоговой службы № 12 по Ростовской области</w:t>
            </w:r>
          </w:p>
        </w:tc>
        <w:tc>
          <w:tcPr>
            <w:tcW w:w="1643" w:type="dxa"/>
            <w:shd w:val="clear" w:color="auto" w:fill="auto"/>
          </w:tcPr>
          <w:p w14:paraId="338DA0B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346500, </w:t>
            </w:r>
          </w:p>
          <w:p w14:paraId="5B5C0C96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г. Шахты, </w:t>
            </w:r>
          </w:p>
          <w:p w14:paraId="755BAA7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ул. Советская, д. 134 а</w:t>
            </w:r>
          </w:p>
        </w:tc>
        <w:tc>
          <w:tcPr>
            <w:tcW w:w="1410" w:type="dxa"/>
            <w:shd w:val="clear" w:color="auto" w:fill="auto"/>
          </w:tcPr>
          <w:p w14:paraId="58A848A3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14:paraId="4AF77D24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ИНН 6155064199</w:t>
            </w:r>
          </w:p>
        </w:tc>
      </w:tr>
      <w:tr w:rsidR="0017070D" w:rsidRPr="0017070D" w14:paraId="4F713572" w14:textId="77777777" w:rsidTr="00F11DBC">
        <w:tc>
          <w:tcPr>
            <w:tcW w:w="2343" w:type="dxa"/>
            <w:shd w:val="clear" w:color="auto" w:fill="auto"/>
          </w:tcPr>
          <w:p w14:paraId="7C3FD84F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Федеральная служба государственной статистики</w:t>
            </w:r>
          </w:p>
          <w:p w14:paraId="385A3CFF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shd w:val="clear" w:color="auto" w:fill="auto"/>
          </w:tcPr>
          <w:p w14:paraId="78E2C47F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статистики в г. Шахты</w:t>
            </w:r>
          </w:p>
        </w:tc>
        <w:tc>
          <w:tcPr>
            <w:tcW w:w="1643" w:type="dxa"/>
            <w:shd w:val="clear" w:color="auto" w:fill="auto"/>
          </w:tcPr>
          <w:p w14:paraId="2E992F6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346500,</w:t>
            </w:r>
          </w:p>
          <w:p w14:paraId="45BB5DCD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г. Шахты,</w:t>
            </w:r>
          </w:p>
          <w:p w14:paraId="400A58D7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</w:t>
            </w:r>
          </w:p>
          <w:p w14:paraId="67FF0200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д. 152</w:t>
            </w:r>
          </w:p>
          <w:p w14:paraId="3CFCA84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14:paraId="43D12D79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14:paraId="4ACA47D5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ОКПО 38437194</w:t>
            </w:r>
          </w:p>
          <w:p w14:paraId="4D329E27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ОКАТО 60440000000 </w:t>
            </w:r>
          </w:p>
          <w:p w14:paraId="29EA2DF6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</w:p>
          <w:p w14:paraId="17F21082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60740000001</w:t>
            </w:r>
          </w:p>
          <w:p w14:paraId="3C701269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ОКФС 16</w:t>
            </w:r>
          </w:p>
          <w:p w14:paraId="327F0F0D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ОКОГУ 4210014  </w:t>
            </w:r>
          </w:p>
        </w:tc>
      </w:tr>
      <w:tr w:rsidR="0017070D" w:rsidRPr="0017070D" w14:paraId="1393A39A" w14:textId="77777777" w:rsidTr="00F11DBC">
        <w:tc>
          <w:tcPr>
            <w:tcW w:w="2343" w:type="dxa"/>
            <w:shd w:val="clear" w:color="auto" w:fill="auto"/>
          </w:tcPr>
          <w:p w14:paraId="451C3A7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Пенсионный фонд России (ПФР)</w:t>
            </w:r>
          </w:p>
          <w:p w14:paraId="66FAEDB2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shd w:val="clear" w:color="auto" w:fill="auto"/>
          </w:tcPr>
          <w:p w14:paraId="437DAE0A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- УПФР в г. Шахты</w:t>
            </w:r>
          </w:p>
        </w:tc>
        <w:tc>
          <w:tcPr>
            <w:tcW w:w="1643" w:type="dxa"/>
            <w:shd w:val="clear" w:color="auto" w:fill="auto"/>
          </w:tcPr>
          <w:p w14:paraId="478A9072" w14:textId="77777777" w:rsidR="0017070D" w:rsidRPr="0017070D" w:rsidRDefault="00000000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tgtFrame="_blank" w:tooltip="Посмотреть на Яндекс.Картах" w:history="1">
              <w:r w:rsidR="0017070D" w:rsidRPr="0017070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346500, г. Шахты, ул. Шишкина, д. 162</w:t>
              </w:r>
            </w:hyperlink>
          </w:p>
        </w:tc>
        <w:tc>
          <w:tcPr>
            <w:tcW w:w="1410" w:type="dxa"/>
            <w:shd w:val="clear" w:color="auto" w:fill="auto"/>
          </w:tcPr>
          <w:p w14:paraId="29D444F3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23 июля 2012 г.</w:t>
            </w:r>
          </w:p>
        </w:tc>
        <w:tc>
          <w:tcPr>
            <w:tcW w:w="1979" w:type="dxa"/>
            <w:shd w:val="clear" w:color="auto" w:fill="auto"/>
          </w:tcPr>
          <w:p w14:paraId="4F65E875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071053026102</w:t>
            </w:r>
          </w:p>
        </w:tc>
      </w:tr>
      <w:tr w:rsidR="0017070D" w:rsidRPr="0017070D" w14:paraId="1B7EA949" w14:textId="77777777" w:rsidTr="00F11DBC">
        <w:tc>
          <w:tcPr>
            <w:tcW w:w="2343" w:type="dxa"/>
            <w:shd w:val="clear" w:color="auto" w:fill="auto"/>
          </w:tcPr>
          <w:p w14:paraId="21F80F48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Фонд социального страхования (ФСС)</w:t>
            </w:r>
          </w:p>
        </w:tc>
        <w:tc>
          <w:tcPr>
            <w:tcW w:w="1970" w:type="dxa"/>
            <w:shd w:val="clear" w:color="auto" w:fill="auto"/>
          </w:tcPr>
          <w:p w14:paraId="446F09CF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Ростовское региональное отделение Фонда </w:t>
            </w:r>
            <w:r w:rsidRPr="00170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социального страхования Российской Федерации, </w:t>
            </w:r>
          </w:p>
          <w:p w14:paraId="72D81D1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Филиал 25</w:t>
            </w:r>
          </w:p>
        </w:tc>
        <w:tc>
          <w:tcPr>
            <w:tcW w:w="1643" w:type="dxa"/>
            <w:shd w:val="clear" w:color="auto" w:fill="auto"/>
          </w:tcPr>
          <w:p w14:paraId="67E01154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346513, </w:t>
            </w:r>
          </w:p>
          <w:p w14:paraId="1A05C2F9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г. Шахты, </w:t>
            </w:r>
          </w:p>
          <w:p w14:paraId="6A157CCE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ул. Ионова, </w:t>
            </w:r>
          </w:p>
          <w:p w14:paraId="5561ED6F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д. 112</w:t>
            </w:r>
          </w:p>
        </w:tc>
        <w:tc>
          <w:tcPr>
            <w:tcW w:w="1410" w:type="dxa"/>
            <w:shd w:val="clear" w:color="auto" w:fill="auto"/>
          </w:tcPr>
          <w:p w14:paraId="28DEAC2B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23 июля 2012 г.</w:t>
            </w:r>
          </w:p>
        </w:tc>
        <w:tc>
          <w:tcPr>
            <w:tcW w:w="1979" w:type="dxa"/>
            <w:shd w:val="clear" w:color="auto" w:fill="auto"/>
          </w:tcPr>
          <w:p w14:paraId="017FB63B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612501091161251</w:t>
            </w:r>
          </w:p>
        </w:tc>
      </w:tr>
      <w:tr w:rsidR="0017070D" w:rsidRPr="0017070D" w14:paraId="54430296" w14:textId="77777777" w:rsidTr="00F11DBC">
        <w:tc>
          <w:tcPr>
            <w:tcW w:w="2343" w:type="dxa"/>
            <w:shd w:val="clear" w:color="auto" w:fill="auto"/>
          </w:tcPr>
          <w:p w14:paraId="653123AB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Реестр субъектов малого и среднего предпринимательства (МСП)</w:t>
            </w:r>
          </w:p>
        </w:tc>
        <w:tc>
          <w:tcPr>
            <w:tcW w:w="1970" w:type="dxa"/>
            <w:shd w:val="clear" w:color="auto" w:fill="auto"/>
          </w:tcPr>
          <w:p w14:paraId="29324DC6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09DE5D48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14:paraId="32AD370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8 января 2016 г.</w:t>
            </w:r>
          </w:p>
          <w:p w14:paraId="3A25A16D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14:paraId="50AE92CF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категория субъекта - микропредприятие</w:t>
            </w:r>
          </w:p>
        </w:tc>
      </w:tr>
    </w:tbl>
    <w:p w14:paraId="29C72A35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AAF471" w14:textId="77777777"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70D">
        <w:rPr>
          <w:rFonts w:ascii="Times New Roman" w:hAnsi="Times New Roman" w:cs="Times New Roman"/>
          <w:bCs/>
          <w:sz w:val="28"/>
          <w:szCs w:val="28"/>
        </w:rPr>
        <w:t xml:space="preserve">Таблица 3 – Виды деятельности ООО «…» г. Ростов-на-Дону </w:t>
      </w:r>
    </w:p>
    <w:tbl>
      <w:tblPr>
        <w:tblW w:w="45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5886"/>
      </w:tblGrid>
      <w:tr w:rsidR="0017070D" w:rsidRPr="0017070D" w14:paraId="61742A5B" w14:textId="77777777" w:rsidTr="00F11DBC">
        <w:tc>
          <w:tcPr>
            <w:tcW w:w="1542" w:type="pct"/>
            <w:shd w:val="clear" w:color="auto" w:fill="auto"/>
          </w:tcPr>
          <w:p w14:paraId="31706DF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bCs/>
                <w:sz w:val="28"/>
                <w:szCs w:val="28"/>
              </w:rPr>
              <w:t>Код вида деятельности по Общероссийскому классификатору видов экономической деятельности (ОКВЭД)</w:t>
            </w:r>
          </w:p>
        </w:tc>
        <w:tc>
          <w:tcPr>
            <w:tcW w:w="3458" w:type="pct"/>
            <w:shd w:val="clear" w:color="auto" w:fill="auto"/>
          </w:tcPr>
          <w:p w14:paraId="413676B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вида деятельности</w:t>
            </w:r>
          </w:p>
        </w:tc>
      </w:tr>
      <w:tr w:rsidR="0017070D" w:rsidRPr="0017070D" w14:paraId="0EF7DCC7" w14:textId="77777777" w:rsidTr="00F11DBC">
        <w:tc>
          <w:tcPr>
            <w:tcW w:w="1542" w:type="pct"/>
            <w:shd w:val="clear" w:color="auto" w:fill="auto"/>
          </w:tcPr>
          <w:p w14:paraId="4089DEE4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bCs/>
                <w:sz w:val="28"/>
                <w:szCs w:val="28"/>
              </w:rPr>
              <w:t>10.85</w:t>
            </w:r>
          </w:p>
        </w:tc>
        <w:tc>
          <w:tcPr>
            <w:tcW w:w="3458" w:type="pct"/>
            <w:shd w:val="clear" w:color="auto" w:fill="auto"/>
          </w:tcPr>
          <w:p w14:paraId="0438B802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Производство готовых пищевых продуктов и блюд</w:t>
            </w:r>
          </w:p>
        </w:tc>
      </w:tr>
      <w:tr w:rsidR="0017070D" w:rsidRPr="0017070D" w14:paraId="2DF830FC" w14:textId="77777777" w:rsidTr="00F11DBC">
        <w:tc>
          <w:tcPr>
            <w:tcW w:w="1542" w:type="pct"/>
            <w:shd w:val="clear" w:color="auto" w:fill="auto"/>
          </w:tcPr>
          <w:p w14:paraId="55DD6CA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bCs/>
                <w:sz w:val="28"/>
                <w:szCs w:val="28"/>
              </w:rPr>
              <w:t>46.36.3</w:t>
            </w:r>
          </w:p>
        </w:tc>
        <w:tc>
          <w:tcPr>
            <w:tcW w:w="3458" w:type="pct"/>
            <w:shd w:val="clear" w:color="auto" w:fill="auto"/>
          </w:tcPr>
          <w:p w14:paraId="2A9EED09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bCs/>
                <w:sz w:val="28"/>
                <w:szCs w:val="28"/>
              </w:rPr>
              <w:t>Торговля оптовая мучными кондитерскими изделиями</w:t>
            </w:r>
          </w:p>
        </w:tc>
      </w:tr>
      <w:tr w:rsidR="0017070D" w:rsidRPr="0017070D" w14:paraId="18A72EC0" w14:textId="77777777" w:rsidTr="00F11DBC">
        <w:tc>
          <w:tcPr>
            <w:tcW w:w="1542" w:type="pct"/>
            <w:shd w:val="clear" w:color="auto" w:fill="auto"/>
          </w:tcPr>
          <w:p w14:paraId="257C0EA9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sz w:val="28"/>
                <w:szCs w:val="28"/>
              </w:rPr>
              <w:t>46.36.4</w:t>
            </w:r>
          </w:p>
        </w:tc>
        <w:tc>
          <w:tcPr>
            <w:tcW w:w="3458" w:type="pct"/>
            <w:shd w:val="clear" w:color="auto" w:fill="auto"/>
          </w:tcPr>
          <w:p w14:paraId="234B3E7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sz w:val="28"/>
                <w:szCs w:val="28"/>
              </w:rPr>
              <w:t>Торговля оптовая хлебобулочными изделиями</w:t>
            </w:r>
          </w:p>
        </w:tc>
      </w:tr>
      <w:tr w:rsidR="0017070D" w:rsidRPr="0017070D" w14:paraId="361D7F11" w14:textId="77777777" w:rsidTr="00F11DBC">
        <w:tc>
          <w:tcPr>
            <w:tcW w:w="1542" w:type="pct"/>
            <w:shd w:val="clear" w:color="auto" w:fill="auto"/>
          </w:tcPr>
          <w:p w14:paraId="60B929FB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sz w:val="28"/>
                <w:szCs w:val="28"/>
              </w:rPr>
              <w:t>46.38.23</w:t>
            </w:r>
          </w:p>
        </w:tc>
        <w:tc>
          <w:tcPr>
            <w:tcW w:w="3458" w:type="pct"/>
            <w:shd w:val="clear" w:color="auto" w:fill="auto"/>
          </w:tcPr>
          <w:p w14:paraId="3A8C5EC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sz w:val="28"/>
                <w:szCs w:val="28"/>
              </w:rPr>
              <w:t>Торговля оптовая мукой и макаронными изделиями</w:t>
            </w:r>
          </w:p>
        </w:tc>
      </w:tr>
      <w:tr w:rsidR="0017070D" w:rsidRPr="0017070D" w14:paraId="6EF0FA3F" w14:textId="77777777" w:rsidTr="00F11DBC">
        <w:tc>
          <w:tcPr>
            <w:tcW w:w="1542" w:type="pct"/>
            <w:shd w:val="clear" w:color="auto" w:fill="auto"/>
          </w:tcPr>
          <w:p w14:paraId="24A0898B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458" w:type="pct"/>
            <w:shd w:val="clear" w:color="auto" w:fill="auto"/>
          </w:tcPr>
          <w:p w14:paraId="3DC94F38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DBD3A19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6AAA9F" w14:textId="77777777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9BF549B" wp14:editId="1C1DB167">
            <wp:extent cx="5323114" cy="276227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3114" cy="27622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2071EC" w14:textId="6322ED1B" w:rsidR="0017070D" w:rsidRPr="0017070D" w:rsidRDefault="0017070D" w:rsidP="0017070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Рисунок 1 – Основные реквизиты компании</w:t>
      </w:r>
    </w:p>
    <w:bookmarkEnd w:id="3"/>
    <w:p w14:paraId="6205B4AA" w14:textId="70545BD7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AF58B1" w14:textId="77777777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689063" w14:textId="55081725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Анализ основных финансово-экономических показателей предприятия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4" w:name="_Hlk144236472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070D">
        <w:rPr>
          <w:rFonts w:ascii="Times New Roman" w:hAnsi="Times New Roman" w:cs="Times New Roman"/>
          <w:sz w:val="28"/>
          <w:szCs w:val="28"/>
        </w:rPr>
        <w:t>По данным Бухгалтерского баланса и Отчета о финансовых результатах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070D">
        <w:rPr>
          <w:rFonts w:ascii="Times New Roman" w:hAnsi="Times New Roman" w:cs="Times New Roman"/>
          <w:sz w:val="28"/>
          <w:szCs w:val="28"/>
        </w:rPr>
        <w:t xml:space="preserve">конкретного предприятия </w:t>
      </w:r>
      <w:r w:rsidR="0011232A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Pr="0017070D">
        <w:rPr>
          <w:rFonts w:ascii="Times New Roman" w:hAnsi="Times New Roman" w:cs="Times New Roman"/>
          <w:sz w:val="28"/>
          <w:szCs w:val="28"/>
        </w:rPr>
        <w:t xml:space="preserve">составить таблицу основных финансово-экономических показателей (таблица 1) и провести их анализ. </w:t>
      </w:r>
      <w:r w:rsidR="0011232A">
        <w:rPr>
          <w:rFonts w:ascii="Times New Roman" w:hAnsi="Times New Roman" w:cs="Times New Roman"/>
          <w:sz w:val="28"/>
          <w:szCs w:val="28"/>
        </w:rPr>
        <w:t>К контрольной работе нужно п</w:t>
      </w:r>
      <w:r w:rsidRPr="0017070D">
        <w:rPr>
          <w:rFonts w:ascii="Times New Roman" w:hAnsi="Times New Roman" w:cs="Times New Roman"/>
          <w:sz w:val="28"/>
          <w:szCs w:val="28"/>
        </w:rPr>
        <w:t>риложить формы отчетности – Бухгалтерский баланс и Отчет о финансовых результатах</w:t>
      </w:r>
      <w:r w:rsidR="0011232A">
        <w:rPr>
          <w:rFonts w:ascii="Times New Roman" w:hAnsi="Times New Roman" w:cs="Times New Roman"/>
          <w:sz w:val="28"/>
          <w:szCs w:val="28"/>
        </w:rPr>
        <w:t xml:space="preserve"> (в качестве приложения)</w:t>
      </w:r>
      <w:r w:rsidRPr="0017070D">
        <w:rPr>
          <w:rFonts w:ascii="Times New Roman" w:hAnsi="Times New Roman" w:cs="Times New Roman"/>
          <w:sz w:val="28"/>
          <w:szCs w:val="28"/>
        </w:rPr>
        <w:t>.</w:t>
      </w:r>
    </w:p>
    <w:bookmarkEnd w:id="4"/>
    <w:p w14:paraId="6A782138" w14:textId="77777777"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Таблица 1 – Основные финансово-экономические показатели ООО «…» за 2021-2022 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47"/>
        <w:gridCol w:w="993"/>
        <w:gridCol w:w="993"/>
        <w:gridCol w:w="1262"/>
        <w:gridCol w:w="1204"/>
        <w:gridCol w:w="1215"/>
        <w:gridCol w:w="1331"/>
      </w:tblGrid>
      <w:tr w:rsidR="0017070D" w:rsidRPr="0017070D" w14:paraId="04231090" w14:textId="77777777" w:rsidTr="00F11DBC">
        <w:trPr>
          <w:trHeight w:val="413"/>
        </w:trPr>
        <w:tc>
          <w:tcPr>
            <w:tcW w:w="1256" w:type="pct"/>
            <w:vMerge w:val="restart"/>
          </w:tcPr>
          <w:p w14:paraId="77622700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32" w:type="pct"/>
            <w:vMerge w:val="restart"/>
          </w:tcPr>
          <w:p w14:paraId="0B7F1AA6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532" w:type="pct"/>
            <w:vMerge w:val="restart"/>
          </w:tcPr>
          <w:p w14:paraId="262DF84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19" w:type="pct"/>
            <w:gridSpan w:val="2"/>
          </w:tcPr>
          <w:p w14:paraId="4C9B329B" w14:textId="77777777" w:rsidR="0017070D" w:rsidRPr="0017070D" w:rsidRDefault="0017070D" w:rsidP="001707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Изменение</w:t>
            </w:r>
          </w:p>
        </w:tc>
        <w:tc>
          <w:tcPr>
            <w:tcW w:w="650" w:type="pct"/>
            <w:vMerge w:val="restart"/>
          </w:tcPr>
          <w:p w14:paraId="78F14A95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Темп роста, %</w:t>
            </w:r>
          </w:p>
        </w:tc>
        <w:tc>
          <w:tcPr>
            <w:tcW w:w="712" w:type="pct"/>
            <w:vMerge w:val="restart"/>
          </w:tcPr>
          <w:p w14:paraId="5BC7340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Индекс показателя</w:t>
            </w:r>
          </w:p>
        </w:tc>
      </w:tr>
      <w:tr w:rsidR="0017070D" w:rsidRPr="0017070D" w14:paraId="602B7B95" w14:textId="77777777" w:rsidTr="00F11DBC">
        <w:trPr>
          <w:trHeight w:val="413"/>
        </w:trPr>
        <w:tc>
          <w:tcPr>
            <w:tcW w:w="1256" w:type="pct"/>
            <w:vMerge/>
          </w:tcPr>
          <w:p w14:paraId="503F2400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</w:tcPr>
          <w:p w14:paraId="2154FCFA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</w:tcPr>
          <w:p w14:paraId="5479C8A7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5F139398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Абсолют.,</w:t>
            </w:r>
          </w:p>
          <w:p w14:paraId="0D1221C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(+,-)</w:t>
            </w:r>
          </w:p>
        </w:tc>
        <w:tc>
          <w:tcPr>
            <w:tcW w:w="644" w:type="pct"/>
          </w:tcPr>
          <w:p w14:paraId="0BA5ECC4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Относит., %</w:t>
            </w:r>
          </w:p>
        </w:tc>
        <w:tc>
          <w:tcPr>
            <w:tcW w:w="650" w:type="pct"/>
            <w:vMerge/>
          </w:tcPr>
          <w:p w14:paraId="7778D425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  <w:vMerge/>
          </w:tcPr>
          <w:p w14:paraId="716F9170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4B255497" w14:textId="77777777" w:rsidTr="00F11DBC">
        <w:trPr>
          <w:trHeight w:val="323"/>
        </w:trPr>
        <w:tc>
          <w:tcPr>
            <w:tcW w:w="1256" w:type="pct"/>
          </w:tcPr>
          <w:p w14:paraId="7F30F3BE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Выручка от продаж, тыс. руб.</w:t>
            </w:r>
          </w:p>
        </w:tc>
        <w:tc>
          <w:tcPr>
            <w:tcW w:w="532" w:type="pct"/>
          </w:tcPr>
          <w:p w14:paraId="1403C074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6EFAE280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29D049D4" w14:textId="77777777" w:rsidR="0017070D" w:rsidRPr="0017070D" w:rsidRDefault="0017070D" w:rsidP="001707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36AD1146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287C7A4E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4A6CCDF0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3EFB2981" w14:textId="77777777" w:rsidTr="00F11DBC">
        <w:trPr>
          <w:trHeight w:val="662"/>
        </w:trPr>
        <w:tc>
          <w:tcPr>
            <w:tcW w:w="1256" w:type="pct"/>
          </w:tcPr>
          <w:p w14:paraId="722B0DFA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Среднесписочная численность, чел.</w:t>
            </w:r>
          </w:p>
        </w:tc>
        <w:tc>
          <w:tcPr>
            <w:tcW w:w="532" w:type="pct"/>
          </w:tcPr>
          <w:p w14:paraId="78C429F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188A527B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0D8AEE4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25E32EF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178CD30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1087A615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5BFCDDEF" w14:textId="77777777" w:rsidTr="00F11DBC">
        <w:trPr>
          <w:trHeight w:val="323"/>
        </w:trPr>
        <w:tc>
          <w:tcPr>
            <w:tcW w:w="1256" w:type="pct"/>
          </w:tcPr>
          <w:p w14:paraId="44740458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Фонд заработной платы, тыс. руб.</w:t>
            </w:r>
          </w:p>
        </w:tc>
        <w:tc>
          <w:tcPr>
            <w:tcW w:w="532" w:type="pct"/>
          </w:tcPr>
          <w:p w14:paraId="31D76C9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306D1D9E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6516048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18B95A0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19BECED4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48115529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5D04BCC2" w14:textId="77777777" w:rsidTr="00F11DBC">
        <w:trPr>
          <w:trHeight w:val="662"/>
        </w:trPr>
        <w:tc>
          <w:tcPr>
            <w:tcW w:w="1256" w:type="pct"/>
          </w:tcPr>
          <w:p w14:paraId="0EDB041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заработная плата, руб.</w:t>
            </w:r>
          </w:p>
        </w:tc>
        <w:tc>
          <w:tcPr>
            <w:tcW w:w="532" w:type="pct"/>
          </w:tcPr>
          <w:p w14:paraId="0338161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19B4F569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4E376A54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3EF6F74D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237A163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1DB2521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25CDAE84" w14:textId="77777777" w:rsidTr="00F11DBC">
        <w:trPr>
          <w:trHeight w:val="662"/>
        </w:trPr>
        <w:tc>
          <w:tcPr>
            <w:tcW w:w="1256" w:type="pct"/>
          </w:tcPr>
          <w:p w14:paraId="19CA4E59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Производительность труда (выработка) на одного работника, тыс. руб.</w:t>
            </w:r>
          </w:p>
        </w:tc>
        <w:tc>
          <w:tcPr>
            <w:tcW w:w="532" w:type="pct"/>
          </w:tcPr>
          <w:p w14:paraId="012C6714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1F7B2D54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5386B8C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726C41C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3E25A6A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4577F3B8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5BD17D6E" w14:textId="77777777" w:rsidTr="00F11DBC">
        <w:trPr>
          <w:trHeight w:val="662"/>
        </w:trPr>
        <w:tc>
          <w:tcPr>
            <w:tcW w:w="1256" w:type="pct"/>
          </w:tcPr>
          <w:p w14:paraId="5EACBB2B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Себестоимость общая, тыс. руб.</w:t>
            </w:r>
          </w:p>
        </w:tc>
        <w:tc>
          <w:tcPr>
            <w:tcW w:w="532" w:type="pct"/>
          </w:tcPr>
          <w:p w14:paraId="239549D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313DD807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2C955D1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7921C978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203AF9AE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1189501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76E42926" w14:textId="77777777" w:rsidTr="00F11DBC">
        <w:trPr>
          <w:trHeight w:val="662"/>
        </w:trPr>
        <w:tc>
          <w:tcPr>
            <w:tcW w:w="1256" w:type="pct"/>
          </w:tcPr>
          <w:p w14:paraId="0EC5DC5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Прибыль (убыток) от продаж, тыс. руб.</w:t>
            </w:r>
          </w:p>
        </w:tc>
        <w:tc>
          <w:tcPr>
            <w:tcW w:w="532" w:type="pct"/>
          </w:tcPr>
          <w:p w14:paraId="57A21D30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0146ADC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0F848D7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6B35067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6C45296D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3453334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77E54956" w14:textId="77777777" w:rsidTr="00F11DBC">
        <w:trPr>
          <w:trHeight w:val="662"/>
        </w:trPr>
        <w:tc>
          <w:tcPr>
            <w:tcW w:w="1256" w:type="pct"/>
          </w:tcPr>
          <w:p w14:paraId="2A0B93A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Прибыль (убыток) до налогообложения, тыс. руб.</w:t>
            </w:r>
          </w:p>
        </w:tc>
        <w:tc>
          <w:tcPr>
            <w:tcW w:w="532" w:type="pct"/>
          </w:tcPr>
          <w:p w14:paraId="192B9F5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398DBA1B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0D29794D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0B1F2A2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45A025CE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2BD7264E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1A7874C2" w14:textId="77777777" w:rsidTr="00F11DBC">
        <w:trPr>
          <w:trHeight w:val="662"/>
        </w:trPr>
        <w:tc>
          <w:tcPr>
            <w:tcW w:w="1256" w:type="pct"/>
          </w:tcPr>
          <w:p w14:paraId="323B61A1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Чистая прибыль, тыс. руб.</w:t>
            </w:r>
          </w:p>
        </w:tc>
        <w:tc>
          <w:tcPr>
            <w:tcW w:w="532" w:type="pct"/>
          </w:tcPr>
          <w:p w14:paraId="2B1D1ADB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169C1456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7CC4D35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25EDE331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3231960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33568D5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788B5168" w14:textId="77777777" w:rsidTr="00F11DBC">
        <w:trPr>
          <w:trHeight w:val="549"/>
        </w:trPr>
        <w:tc>
          <w:tcPr>
            <w:tcW w:w="1256" w:type="pct"/>
          </w:tcPr>
          <w:p w14:paraId="1A23F485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Стоимость активов, тыс. руб., в т.ч.</w:t>
            </w:r>
          </w:p>
        </w:tc>
        <w:tc>
          <w:tcPr>
            <w:tcW w:w="532" w:type="pct"/>
          </w:tcPr>
          <w:p w14:paraId="7068551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6D94B408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7CCB9A1A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4" w:type="pct"/>
          </w:tcPr>
          <w:p w14:paraId="29E3D9B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2525496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2" w:type="pct"/>
          </w:tcPr>
          <w:p w14:paraId="227EE105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21177E70" w14:textId="77777777" w:rsidTr="00F11DBC">
        <w:trPr>
          <w:trHeight w:val="513"/>
        </w:trPr>
        <w:tc>
          <w:tcPr>
            <w:tcW w:w="1256" w:type="pct"/>
          </w:tcPr>
          <w:p w14:paraId="13BF05C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внеоборотных активов</w:t>
            </w:r>
          </w:p>
        </w:tc>
        <w:tc>
          <w:tcPr>
            <w:tcW w:w="532" w:type="pct"/>
          </w:tcPr>
          <w:p w14:paraId="224CAA70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72333EAF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32F8C207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0C38432A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657553B5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61194275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035A85C9" w14:textId="77777777" w:rsidTr="00F11DBC">
        <w:trPr>
          <w:trHeight w:val="507"/>
        </w:trPr>
        <w:tc>
          <w:tcPr>
            <w:tcW w:w="1256" w:type="pct"/>
          </w:tcPr>
          <w:p w14:paraId="1D5A52CD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т.ч основных средств</w:t>
            </w:r>
          </w:p>
        </w:tc>
        <w:tc>
          <w:tcPr>
            <w:tcW w:w="532" w:type="pct"/>
          </w:tcPr>
          <w:p w14:paraId="2D273A39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54F15594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496CE36F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715DFCE7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3DBC131E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733640A2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09BF9B84" w14:textId="77777777" w:rsidTr="00F11DBC">
        <w:trPr>
          <w:trHeight w:val="374"/>
        </w:trPr>
        <w:tc>
          <w:tcPr>
            <w:tcW w:w="1256" w:type="pct"/>
          </w:tcPr>
          <w:p w14:paraId="42CB181B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оборотных активов</w:t>
            </w:r>
          </w:p>
        </w:tc>
        <w:tc>
          <w:tcPr>
            <w:tcW w:w="532" w:type="pct"/>
          </w:tcPr>
          <w:p w14:paraId="0468A478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3D7A4F35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183D8643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0B54824C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44175BCD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4F29982B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30EA26BD" w14:textId="77777777" w:rsidTr="00F11DBC">
        <w:trPr>
          <w:trHeight w:val="550"/>
        </w:trPr>
        <w:tc>
          <w:tcPr>
            <w:tcW w:w="1256" w:type="pct"/>
          </w:tcPr>
          <w:p w14:paraId="16BDCE07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т.ч. материальных оборотных средств</w:t>
            </w:r>
          </w:p>
        </w:tc>
        <w:tc>
          <w:tcPr>
            <w:tcW w:w="532" w:type="pct"/>
          </w:tcPr>
          <w:p w14:paraId="0A95A96E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2A918DFF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2D01297C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20A13637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63A9B059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7FDF3466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3C085DC1" w14:textId="77777777" w:rsidTr="00F11DBC">
        <w:trPr>
          <w:trHeight w:val="570"/>
        </w:trPr>
        <w:tc>
          <w:tcPr>
            <w:tcW w:w="1256" w:type="pct"/>
          </w:tcPr>
          <w:p w14:paraId="21DCF9E7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Уставный капитал, тыс. руб.</w:t>
            </w:r>
          </w:p>
        </w:tc>
        <w:tc>
          <w:tcPr>
            <w:tcW w:w="532" w:type="pct"/>
          </w:tcPr>
          <w:p w14:paraId="356BD335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04926C41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004F9E7B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097F9640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7EB3C640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51C98BE3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3252B0BB" w14:textId="77777777" w:rsidTr="00F11DBC">
        <w:trPr>
          <w:trHeight w:val="552"/>
        </w:trPr>
        <w:tc>
          <w:tcPr>
            <w:tcW w:w="1256" w:type="pct"/>
          </w:tcPr>
          <w:p w14:paraId="28018A3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Затраты на 1 рубль реализации, руб.</w:t>
            </w:r>
          </w:p>
        </w:tc>
        <w:tc>
          <w:tcPr>
            <w:tcW w:w="532" w:type="pct"/>
          </w:tcPr>
          <w:p w14:paraId="5E20E075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2E4FDF57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4937E997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01092FA9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587605CA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42C8F458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0ACEBDBA" w14:textId="77777777" w:rsidTr="00F11DBC">
        <w:trPr>
          <w:trHeight w:val="560"/>
        </w:trPr>
        <w:tc>
          <w:tcPr>
            <w:tcW w:w="1256" w:type="pct"/>
          </w:tcPr>
          <w:p w14:paraId="2952CAD4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Рентабельность продаж, %</w:t>
            </w:r>
          </w:p>
        </w:tc>
        <w:tc>
          <w:tcPr>
            <w:tcW w:w="532" w:type="pct"/>
          </w:tcPr>
          <w:p w14:paraId="683BF923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5FD1908D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05A34D17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64D112FE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43D2777C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7C3EA862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188A70DB" w14:textId="77777777" w:rsidTr="00F11DBC">
        <w:trPr>
          <w:trHeight w:val="662"/>
        </w:trPr>
        <w:tc>
          <w:tcPr>
            <w:tcW w:w="1256" w:type="pct"/>
          </w:tcPr>
          <w:p w14:paraId="38514171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Рентабельность основной деятельности, %</w:t>
            </w:r>
          </w:p>
        </w:tc>
        <w:tc>
          <w:tcPr>
            <w:tcW w:w="532" w:type="pct"/>
          </w:tcPr>
          <w:p w14:paraId="204860B9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13B3566D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6207566F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4E8BBB10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61942D60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12" w:type="pct"/>
          </w:tcPr>
          <w:p w14:paraId="0C9DB08B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0472093B" w14:textId="77777777" w:rsidTr="00F11DBC">
        <w:trPr>
          <w:trHeight w:val="565"/>
        </w:trPr>
        <w:tc>
          <w:tcPr>
            <w:tcW w:w="1256" w:type="pct"/>
          </w:tcPr>
          <w:p w14:paraId="1218496B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Рентабельность капитала, %</w:t>
            </w:r>
          </w:p>
        </w:tc>
        <w:tc>
          <w:tcPr>
            <w:tcW w:w="532" w:type="pct"/>
          </w:tcPr>
          <w:p w14:paraId="48C548C4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53855833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3D9583EE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2BF30E6A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267CC0E4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1B00B024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E7B9155" w14:textId="77777777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BF5F9C" w14:textId="0D710F55" w:rsidR="005130E0" w:rsidRPr="005130E0" w:rsidRDefault="00D87299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Расчет и а</w:t>
      </w:r>
      <w:r w:rsidR="005130E0" w:rsidRPr="005130E0">
        <w:rPr>
          <w:rFonts w:ascii="Times New Roman" w:hAnsi="Times New Roman" w:cs="Times New Roman"/>
          <w:b/>
          <w:bCs/>
          <w:sz w:val="28"/>
          <w:szCs w:val="28"/>
        </w:rPr>
        <w:t>нализ показателей эффективности</w:t>
      </w:r>
      <w:r w:rsidR="005130E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130E0" w:rsidRPr="005130E0">
        <w:rPr>
          <w:rFonts w:ascii="Times New Roman" w:hAnsi="Times New Roman" w:cs="Times New Roman"/>
          <w:sz w:val="28"/>
          <w:szCs w:val="28"/>
        </w:rPr>
        <w:t xml:space="preserve">В </w:t>
      </w:r>
      <w:r w:rsidR="005130E0">
        <w:rPr>
          <w:rFonts w:ascii="Times New Roman" w:hAnsi="Times New Roman" w:cs="Times New Roman"/>
          <w:sz w:val="28"/>
          <w:szCs w:val="28"/>
        </w:rPr>
        <w:t>этом подразделе следует рассчитать показатели рентабельност</w:t>
      </w:r>
      <w:r w:rsidR="0011232A">
        <w:rPr>
          <w:rFonts w:ascii="Times New Roman" w:hAnsi="Times New Roman" w:cs="Times New Roman"/>
          <w:sz w:val="28"/>
          <w:szCs w:val="28"/>
        </w:rPr>
        <w:t>и</w:t>
      </w:r>
      <w:r w:rsidR="005130E0">
        <w:rPr>
          <w:rFonts w:ascii="Times New Roman" w:hAnsi="Times New Roman" w:cs="Times New Roman"/>
          <w:sz w:val="28"/>
          <w:szCs w:val="28"/>
        </w:rPr>
        <w:t xml:space="preserve">, эффективности использования производственных ресурсов, оценить деятельность предприятия по </w:t>
      </w:r>
      <w:r w:rsidR="005130E0" w:rsidRPr="005130E0">
        <w:rPr>
          <w:rFonts w:ascii="Times New Roman" w:hAnsi="Times New Roman" w:cs="Times New Roman"/>
          <w:sz w:val="28"/>
          <w:szCs w:val="28"/>
        </w:rPr>
        <w:t>обобщающим показателям эффективности</w:t>
      </w:r>
      <w:r w:rsidR="005130E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0E8E331" w14:textId="480B6E90" w:rsidR="005130E0" w:rsidRPr="005130E0" w:rsidRDefault="005130E0" w:rsidP="005130E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Используя информацию, представленную в таблице 1 (Основные финансово-экономические показатели)</w:t>
      </w:r>
      <w:r w:rsidR="0011232A">
        <w:rPr>
          <w:rFonts w:ascii="Times New Roman" w:hAnsi="Times New Roman" w:cs="Times New Roman"/>
          <w:sz w:val="28"/>
          <w:szCs w:val="28"/>
        </w:rPr>
        <w:t>,</w:t>
      </w:r>
      <w:r w:rsidRPr="005130E0">
        <w:rPr>
          <w:rFonts w:ascii="Times New Roman" w:hAnsi="Times New Roman" w:cs="Times New Roman"/>
          <w:sz w:val="28"/>
          <w:szCs w:val="28"/>
        </w:rPr>
        <w:t xml:space="preserve"> рассчитать показатели рентабельности в базисном и отчетном периоде, информацию свести в таблицу 2 и проанализировать полученные результаты.</w:t>
      </w:r>
    </w:p>
    <w:p w14:paraId="21608EA4" w14:textId="77777777" w:rsidR="005130E0" w:rsidRPr="005130E0" w:rsidRDefault="005130E0" w:rsidP="00513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Таблица 2 – Показатели рентабельности в 2021-2022 гг., %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387"/>
        <w:gridCol w:w="1901"/>
        <w:gridCol w:w="1796"/>
        <w:gridCol w:w="2261"/>
      </w:tblGrid>
      <w:tr w:rsidR="005130E0" w:rsidRPr="005130E0" w14:paraId="6AB6962F" w14:textId="77777777" w:rsidTr="00F11DBC">
        <w:tc>
          <w:tcPr>
            <w:tcW w:w="1812" w:type="pct"/>
          </w:tcPr>
          <w:p w14:paraId="5A6599F6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30E0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 рентабельности</w:t>
            </w:r>
          </w:p>
        </w:tc>
        <w:tc>
          <w:tcPr>
            <w:tcW w:w="1017" w:type="pct"/>
          </w:tcPr>
          <w:p w14:paraId="06D065E9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30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г.</w:t>
            </w:r>
          </w:p>
        </w:tc>
        <w:tc>
          <w:tcPr>
            <w:tcW w:w="961" w:type="pct"/>
          </w:tcPr>
          <w:p w14:paraId="03E25292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30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г.</w:t>
            </w:r>
          </w:p>
        </w:tc>
        <w:tc>
          <w:tcPr>
            <w:tcW w:w="1210" w:type="pct"/>
          </w:tcPr>
          <w:p w14:paraId="1C8663FD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30E0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(+, -)</w:t>
            </w:r>
          </w:p>
        </w:tc>
      </w:tr>
      <w:tr w:rsidR="005130E0" w:rsidRPr="005130E0" w14:paraId="7382B84D" w14:textId="77777777" w:rsidTr="00F11DBC">
        <w:tc>
          <w:tcPr>
            <w:tcW w:w="1812" w:type="pct"/>
          </w:tcPr>
          <w:p w14:paraId="79AC6888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7" w:type="pct"/>
          </w:tcPr>
          <w:p w14:paraId="663312FA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1" w:type="pct"/>
          </w:tcPr>
          <w:p w14:paraId="506BFE79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0" w:type="pct"/>
          </w:tcPr>
          <w:p w14:paraId="5A0E593F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30E0" w:rsidRPr="005130E0" w14:paraId="3CE72FCF" w14:textId="77777777" w:rsidTr="00F11DBC">
        <w:tc>
          <w:tcPr>
            <w:tcW w:w="1812" w:type="pct"/>
          </w:tcPr>
          <w:p w14:paraId="78E549D2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7" w:type="pct"/>
          </w:tcPr>
          <w:p w14:paraId="0F4DF434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1" w:type="pct"/>
          </w:tcPr>
          <w:p w14:paraId="3C9E2C8F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0" w:type="pct"/>
          </w:tcPr>
          <w:p w14:paraId="1B20303C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30E0" w:rsidRPr="005130E0" w14:paraId="3CD7DEA9" w14:textId="77777777" w:rsidTr="00F11DBC">
        <w:tc>
          <w:tcPr>
            <w:tcW w:w="1812" w:type="pct"/>
          </w:tcPr>
          <w:p w14:paraId="0C21F304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7" w:type="pct"/>
          </w:tcPr>
          <w:p w14:paraId="0D7499A0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1" w:type="pct"/>
          </w:tcPr>
          <w:p w14:paraId="4D36594E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0" w:type="pct"/>
          </w:tcPr>
          <w:p w14:paraId="390CD86F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30E0" w:rsidRPr="005130E0" w14:paraId="3C7ED5BD" w14:textId="77777777" w:rsidTr="00F11DBC">
        <w:tc>
          <w:tcPr>
            <w:tcW w:w="1812" w:type="pct"/>
          </w:tcPr>
          <w:p w14:paraId="4085C60C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7" w:type="pct"/>
          </w:tcPr>
          <w:p w14:paraId="670B8D3A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1" w:type="pct"/>
          </w:tcPr>
          <w:p w14:paraId="4135E63A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0" w:type="pct"/>
          </w:tcPr>
          <w:p w14:paraId="4BCE1816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30E0" w:rsidRPr="005130E0" w14:paraId="5A59854D" w14:textId="77777777" w:rsidTr="00F11DBC">
        <w:tc>
          <w:tcPr>
            <w:tcW w:w="1812" w:type="pct"/>
          </w:tcPr>
          <w:p w14:paraId="68DA9404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7" w:type="pct"/>
          </w:tcPr>
          <w:p w14:paraId="246D4DEC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</w:tcPr>
          <w:p w14:paraId="105322DD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0" w:type="pct"/>
          </w:tcPr>
          <w:p w14:paraId="606D40BD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75BB15E" w14:textId="50BDB117" w:rsidR="005130E0" w:rsidRPr="005130E0" w:rsidRDefault="005130E0" w:rsidP="005130E0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5130E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Рассчитать показатели эффективности использования производственных ресурсов предприятия, информацию свести в таблицу 3 и проанализировать полученные результаты.</w:t>
      </w:r>
    </w:p>
    <w:p w14:paraId="53B0272F" w14:textId="77777777" w:rsidR="005130E0" w:rsidRPr="005130E0" w:rsidRDefault="005130E0" w:rsidP="005130E0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5130E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Таблица 3 – Показатели эффективности использования производственных ресурсов в 2021-2022 гг.</w:t>
      </w:r>
    </w:p>
    <w:tbl>
      <w:tblPr>
        <w:tblStyle w:val="1"/>
        <w:tblW w:w="4958" w:type="pct"/>
        <w:tblLook w:val="04A0" w:firstRow="1" w:lastRow="0" w:firstColumn="1" w:lastColumn="0" w:noHBand="0" w:noVBand="1"/>
      </w:tblPr>
      <w:tblGrid>
        <w:gridCol w:w="2582"/>
        <w:gridCol w:w="988"/>
        <w:gridCol w:w="1003"/>
        <w:gridCol w:w="1262"/>
        <w:gridCol w:w="1203"/>
        <w:gridCol w:w="834"/>
        <w:gridCol w:w="1395"/>
      </w:tblGrid>
      <w:tr w:rsidR="005130E0" w:rsidRPr="005130E0" w14:paraId="4AE5B089" w14:textId="77777777" w:rsidTr="00F11DBC">
        <w:trPr>
          <w:trHeight w:val="265"/>
        </w:trPr>
        <w:tc>
          <w:tcPr>
            <w:tcW w:w="1458" w:type="pct"/>
            <w:vMerge w:val="restart"/>
          </w:tcPr>
          <w:p w14:paraId="27DC0D38" w14:textId="77777777" w:rsidR="005130E0" w:rsidRPr="005130E0" w:rsidRDefault="005130E0" w:rsidP="005130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598" w:type="pct"/>
            <w:vMerge w:val="restart"/>
          </w:tcPr>
          <w:p w14:paraId="3FF3DA56" w14:textId="77777777" w:rsidR="005130E0" w:rsidRPr="005130E0" w:rsidRDefault="005130E0" w:rsidP="005130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606" w:type="pct"/>
            <w:vMerge w:val="restart"/>
          </w:tcPr>
          <w:p w14:paraId="090BE98A" w14:textId="77777777" w:rsidR="005130E0" w:rsidRPr="005130E0" w:rsidRDefault="005130E0" w:rsidP="005130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007" w:type="pct"/>
            <w:gridSpan w:val="2"/>
          </w:tcPr>
          <w:p w14:paraId="290B13DF" w14:textId="77777777" w:rsidR="005130E0" w:rsidRPr="005130E0" w:rsidRDefault="005130E0" w:rsidP="005130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</w:t>
            </w:r>
          </w:p>
        </w:tc>
        <w:tc>
          <w:tcPr>
            <w:tcW w:w="513" w:type="pct"/>
            <w:vMerge w:val="restart"/>
          </w:tcPr>
          <w:p w14:paraId="29062974" w14:textId="77777777" w:rsidR="005130E0" w:rsidRPr="005130E0" w:rsidRDefault="005130E0" w:rsidP="005130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роста, %</w:t>
            </w:r>
          </w:p>
        </w:tc>
        <w:tc>
          <w:tcPr>
            <w:tcW w:w="818" w:type="pct"/>
            <w:vMerge w:val="restart"/>
          </w:tcPr>
          <w:p w14:paraId="6C712001" w14:textId="77777777" w:rsidR="005130E0" w:rsidRPr="005130E0" w:rsidRDefault="005130E0" w:rsidP="005130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Индекс изменения показателя</w:t>
            </w:r>
          </w:p>
        </w:tc>
      </w:tr>
      <w:tr w:rsidR="005130E0" w:rsidRPr="005130E0" w14:paraId="56217381" w14:textId="77777777" w:rsidTr="00F11DBC">
        <w:trPr>
          <w:trHeight w:val="264"/>
        </w:trPr>
        <w:tc>
          <w:tcPr>
            <w:tcW w:w="1458" w:type="pct"/>
            <w:vMerge/>
          </w:tcPr>
          <w:p w14:paraId="68B26071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14:paraId="1E2AC5BD" w14:textId="77777777" w:rsidR="005130E0" w:rsidRPr="005130E0" w:rsidRDefault="005130E0" w:rsidP="005130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vMerge/>
          </w:tcPr>
          <w:p w14:paraId="69F0B2B5" w14:textId="77777777" w:rsidR="005130E0" w:rsidRPr="005130E0" w:rsidRDefault="005130E0" w:rsidP="005130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</w:tcPr>
          <w:p w14:paraId="5204BBCB" w14:textId="77777777" w:rsidR="005130E0" w:rsidRPr="005130E0" w:rsidRDefault="005130E0" w:rsidP="005130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Абсолют.,</w:t>
            </w:r>
          </w:p>
          <w:p w14:paraId="1AA5461F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(+,-)</w:t>
            </w:r>
          </w:p>
        </w:tc>
        <w:tc>
          <w:tcPr>
            <w:tcW w:w="441" w:type="pct"/>
          </w:tcPr>
          <w:p w14:paraId="517FD1E7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Относит., %</w:t>
            </w:r>
          </w:p>
        </w:tc>
        <w:tc>
          <w:tcPr>
            <w:tcW w:w="513" w:type="pct"/>
            <w:vMerge/>
          </w:tcPr>
          <w:p w14:paraId="2FA45F10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4FDFC1FA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30E0" w:rsidRPr="005130E0" w14:paraId="53F2A824" w14:textId="77777777" w:rsidTr="00F11DBC">
        <w:tc>
          <w:tcPr>
            <w:tcW w:w="1458" w:type="pct"/>
          </w:tcPr>
          <w:p w14:paraId="5C58F3FA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Фондоотдача, руб.</w:t>
            </w:r>
          </w:p>
        </w:tc>
        <w:tc>
          <w:tcPr>
            <w:tcW w:w="598" w:type="pct"/>
          </w:tcPr>
          <w:p w14:paraId="5B94AF09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</w:tcPr>
          <w:p w14:paraId="720BD7B7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</w:tcPr>
          <w:p w14:paraId="4B5F7374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14:paraId="27DCF93E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635279AA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14:paraId="6E126D29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30E0" w:rsidRPr="005130E0" w14:paraId="49DD2B45" w14:textId="77777777" w:rsidTr="00F11DBC">
        <w:tc>
          <w:tcPr>
            <w:tcW w:w="1458" w:type="pct"/>
          </w:tcPr>
          <w:p w14:paraId="1F295CCC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Коэффициент оборачиваемости оборотных средств</w:t>
            </w:r>
          </w:p>
        </w:tc>
        <w:tc>
          <w:tcPr>
            <w:tcW w:w="598" w:type="pct"/>
          </w:tcPr>
          <w:p w14:paraId="10D9D148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</w:tcPr>
          <w:p w14:paraId="0F3E8276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</w:tcPr>
          <w:p w14:paraId="6C1FB165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14:paraId="16E5694E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A058151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14:paraId="403EF22B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30E0" w:rsidRPr="005130E0" w14:paraId="793D2F55" w14:textId="77777777" w:rsidTr="00F11DBC">
        <w:tc>
          <w:tcPr>
            <w:tcW w:w="1458" w:type="pct"/>
          </w:tcPr>
          <w:p w14:paraId="44D1D321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Производительность труда на одного работника (выработка одного работника), тыс. руб.</w:t>
            </w:r>
          </w:p>
        </w:tc>
        <w:tc>
          <w:tcPr>
            <w:tcW w:w="598" w:type="pct"/>
          </w:tcPr>
          <w:p w14:paraId="409D6364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</w:tcPr>
          <w:p w14:paraId="70FADB53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</w:tcPr>
          <w:p w14:paraId="62BD03D9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14:paraId="0849900D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0927EBA3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14:paraId="5B87866F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30E0" w:rsidRPr="005130E0" w14:paraId="13CE690C" w14:textId="77777777" w:rsidTr="00F11DBC">
        <w:tc>
          <w:tcPr>
            <w:tcW w:w="1458" w:type="pct"/>
          </w:tcPr>
          <w:p w14:paraId="3B4DB602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Среднегодовая заработная плата, тыс. руб.</w:t>
            </w:r>
          </w:p>
        </w:tc>
        <w:tc>
          <w:tcPr>
            <w:tcW w:w="598" w:type="pct"/>
          </w:tcPr>
          <w:p w14:paraId="2F4C3462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</w:tcPr>
          <w:p w14:paraId="19825C49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</w:tcPr>
          <w:p w14:paraId="391B1757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14:paraId="5F5B2EA2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4818E860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14:paraId="7E977773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30E0" w:rsidRPr="005130E0" w14:paraId="5F6180B2" w14:textId="77777777" w:rsidTr="00F11DBC">
        <w:tc>
          <w:tcPr>
            <w:tcW w:w="1458" w:type="pct"/>
          </w:tcPr>
          <w:p w14:paraId="70A0A4FB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Среднемесячная заработная плата, тыс. руб.</w:t>
            </w:r>
          </w:p>
        </w:tc>
        <w:tc>
          <w:tcPr>
            <w:tcW w:w="598" w:type="pct"/>
          </w:tcPr>
          <w:p w14:paraId="5DE63727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63DECAAD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</w:tcPr>
          <w:p w14:paraId="7512442F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14:paraId="58CEAA25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0B623D03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14:paraId="52CB6153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30E0" w:rsidRPr="005130E0" w14:paraId="6965E359" w14:textId="77777777" w:rsidTr="00F11DBC">
        <w:tc>
          <w:tcPr>
            <w:tcW w:w="1458" w:type="pct"/>
          </w:tcPr>
          <w:p w14:paraId="3A931ACF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Прибыль в расчёте на 1 работника, тыс. руб.</w:t>
            </w:r>
          </w:p>
        </w:tc>
        <w:tc>
          <w:tcPr>
            <w:tcW w:w="598" w:type="pct"/>
          </w:tcPr>
          <w:p w14:paraId="3878517D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7ADAFD87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</w:tcPr>
          <w:p w14:paraId="3E3D0B12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14:paraId="46DE8216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613169F2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14:paraId="3FBA4E98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4CFCE23" w14:textId="77777777" w:rsidR="005130E0" w:rsidRPr="005130E0" w:rsidRDefault="005130E0" w:rsidP="005130E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5130E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 материалам предыдущих заданий дать оценку деятельности предприятия, используя «Золотое правило экономики предприятия».</w:t>
      </w:r>
    </w:p>
    <w:p w14:paraId="3323D168" w14:textId="77777777" w:rsidR="005130E0" w:rsidRPr="005130E0" w:rsidRDefault="005130E0" w:rsidP="005130E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5130E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Определить индекс (</w:t>
      </w:r>
      <w:r w:rsidRPr="005130E0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Iэк.р</w:t>
      </w:r>
      <w:r w:rsidRPr="005130E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) и вид (экстенсивный или интенсивный) экономического роста (привести расчеты), дать экономическую интерпретацию. </w:t>
      </w:r>
    </w:p>
    <w:p w14:paraId="4237ADFD" w14:textId="440FE8AE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b/>
          <w:bCs/>
          <w:sz w:val="28"/>
          <w:szCs w:val="28"/>
        </w:rPr>
        <w:t>Расчет эффективности инвестиционного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130E0">
        <w:rPr>
          <w:rFonts w:ascii="Times New Roman" w:hAnsi="Times New Roman" w:cs="Times New Roman"/>
          <w:sz w:val="28"/>
          <w:szCs w:val="28"/>
        </w:rPr>
        <w:t>Этот</w:t>
      </w:r>
      <w:r>
        <w:rPr>
          <w:rFonts w:ascii="Times New Roman" w:hAnsi="Times New Roman" w:cs="Times New Roman"/>
          <w:sz w:val="28"/>
          <w:szCs w:val="28"/>
        </w:rPr>
        <w:t xml:space="preserve"> подраздел дает возможность проверить знания студентов</w:t>
      </w:r>
      <w:r w:rsidR="00654306">
        <w:rPr>
          <w:rFonts w:ascii="Times New Roman" w:hAnsi="Times New Roman" w:cs="Times New Roman"/>
          <w:sz w:val="28"/>
          <w:szCs w:val="28"/>
        </w:rPr>
        <w:t xml:space="preserve"> в расчете показателей при инвестировании финансовых ресурсов. При этом</w:t>
      </w:r>
      <w:r w:rsidR="00251F38">
        <w:rPr>
          <w:rFonts w:ascii="Times New Roman" w:hAnsi="Times New Roman" w:cs="Times New Roman"/>
          <w:sz w:val="28"/>
          <w:szCs w:val="28"/>
        </w:rPr>
        <w:t xml:space="preserve"> эффективность </w:t>
      </w:r>
      <w:r w:rsidR="00251F38" w:rsidRPr="00251F38">
        <w:rPr>
          <w:rFonts w:ascii="Times New Roman" w:hAnsi="Times New Roman" w:cs="Times New Roman"/>
          <w:sz w:val="28"/>
          <w:szCs w:val="28"/>
        </w:rPr>
        <w:t>рекламных мероприятий</w:t>
      </w:r>
      <w:r w:rsidR="00251F38">
        <w:rPr>
          <w:rFonts w:ascii="Times New Roman" w:hAnsi="Times New Roman" w:cs="Times New Roman"/>
          <w:sz w:val="28"/>
          <w:szCs w:val="28"/>
        </w:rPr>
        <w:t xml:space="preserve"> (проекта) следует определить по </w:t>
      </w:r>
      <w:r w:rsidR="0011232A">
        <w:rPr>
          <w:rFonts w:ascii="Times New Roman" w:hAnsi="Times New Roman" w:cs="Times New Roman"/>
          <w:sz w:val="28"/>
          <w:szCs w:val="28"/>
        </w:rPr>
        <w:t>таким</w:t>
      </w:r>
      <w:r w:rsidR="00251F38">
        <w:rPr>
          <w:rFonts w:ascii="Times New Roman" w:hAnsi="Times New Roman" w:cs="Times New Roman"/>
          <w:sz w:val="28"/>
          <w:szCs w:val="28"/>
        </w:rPr>
        <w:t xml:space="preserve"> </w:t>
      </w:r>
      <w:r w:rsidRPr="005130E0">
        <w:rPr>
          <w:rFonts w:ascii="Times New Roman" w:hAnsi="Times New Roman" w:cs="Times New Roman"/>
          <w:sz w:val="28"/>
          <w:szCs w:val="28"/>
        </w:rPr>
        <w:t>показателям</w:t>
      </w:r>
      <w:r w:rsidR="0011232A">
        <w:rPr>
          <w:rFonts w:ascii="Times New Roman" w:hAnsi="Times New Roman" w:cs="Times New Roman"/>
          <w:sz w:val="28"/>
          <w:szCs w:val="28"/>
        </w:rPr>
        <w:t>, как</w:t>
      </w:r>
      <w:r w:rsidRPr="005130E0">
        <w:rPr>
          <w:rFonts w:ascii="Times New Roman" w:hAnsi="Times New Roman" w:cs="Times New Roman"/>
          <w:sz w:val="28"/>
          <w:szCs w:val="28"/>
        </w:rPr>
        <w:t>:</w:t>
      </w:r>
    </w:p>
    <w:p w14:paraId="6D1AA151" w14:textId="77777777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- годовой экономический эффект;</w:t>
      </w:r>
    </w:p>
    <w:p w14:paraId="31AB9B89" w14:textId="77777777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- рентабельность проекта;</w:t>
      </w:r>
    </w:p>
    <w:p w14:paraId="1F7A9B08" w14:textId="77777777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- чистый приведенный доход;</w:t>
      </w:r>
    </w:p>
    <w:p w14:paraId="3D9A4797" w14:textId="77777777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- период окупаемости;</w:t>
      </w:r>
    </w:p>
    <w:p w14:paraId="62B942D8" w14:textId="77777777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- индекс доходности.</w:t>
      </w:r>
    </w:p>
    <w:p w14:paraId="7846543F" w14:textId="61A7A70C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 xml:space="preserve">Для расчета используются </w:t>
      </w:r>
      <w:r w:rsidR="00251F38">
        <w:rPr>
          <w:rFonts w:ascii="Times New Roman" w:hAnsi="Times New Roman" w:cs="Times New Roman"/>
          <w:sz w:val="28"/>
          <w:szCs w:val="28"/>
        </w:rPr>
        <w:t xml:space="preserve">некоторые финансово-экономические </w:t>
      </w:r>
      <w:r w:rsidRPr="005130E0">
        <w:rPr>
          <w:rFonts w:ascii="Times New Roman" w:hAnsi="Times New Roman" w:cs="Times New Roman"/>
          <w:sz w:val="28"/>
          <w:szCs w:val="28"/>
        </w:rPr>
        <w:t>показатели анализируемого предприятия, приведенные в таблице 1:</w:t>
      </w:r>
    </w:p>
    <w:p w14:paraId="3D1AF7C9" w14:textId="77777777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- годовой объем реализации до внедрения рекламных мероприятий равен выручке от продаж отчетного года (таблица 1);</w:t>
      </w:r>
    </w:p>
    <w:p w14:paraId="4EA0C072" w14:textId="2C505127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- затраты на 1 руб. реализации до внедрения мероприятия</w:t>
      </w:r>
      <w:r w:rsidR="00251F38">
        <w:rPr>
          <w:rFonts w:ascii="Times New Roman" w:hAnsi="Times New Roman" w:cs="Times New Roman"/>
          <w:sz w:val="28"/>
          <w:szCs w:val="28"/>
        </w:rPr>
        <w:t xml:space="preserve"> </w:t>
      </w:r>
      <w:r w:rsidRPr="005130E0">
        <w:rPr>
          <w:rFonts w:ascii="Times New Roman" w:hAnsi="Times New Roman" w:cs="Times New Roman"/>
          <w:sz w:val="28"/>
          <w:szCs w:val="28"/>
        </w:rPr>
        <w:t>– показател</w:t>
      </w:r>
      <w:r w:rsidR="00251F38">
        <w:rPr>
          <w:rFonts w:ascii="Times New Roman" w:hAnsi="Times New Roman" w:cs="Times New Roman"/>
          <w:sz w:val="28"/>
          <w:szCs w:val="28"/>
        </w:rPr>
        <w:t>ь</w:t>
      </w:r>
      <w:r w:rsidRPr="005130E0">
        <w:rPr>
          <w:rFonts w:ascii="Times New Roman" w:hAnsi="Times New Roman" w:cs="Times New Roman"/>
          <w:sz w:val="28"/>
          <w:szCs w:val="28"/>
        </w:rPr>
        <w:t xml:space="preserve"> отчетного года (таблица 1)</w:t>
      </w:r>
      <w:r w:rsidR="00251F38">
        <w:rPr>
          <w:rFonts w:ascii="Times New Roman" w:hAnsi="Times New Roman" w:cs="Times New Roman"/>
          <w:sz w:val="28"/>
          <w:szCs w:val="28"/>
        </w:rPr>
        <w:t>.</w:t>
      </w:r>
    </w:p>
    <w:p w14:paraId="18A28B9D" w14:textId="77777777" w:rsidR="00251F38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 xml:space="preserve"> </w:t>
      </w:r>
      <w:r w:rsidR="00251F38">
        <w:rPr>
          <w:rFonts w:ascii="Times New Roman" w:hAnsi="Times New Roman" w:cs="Times New Roman"/>
          <w:sz w:val="28"/>
          <w:szCs w:val="28"/>
        </w:rPr>
        <w:t>О</w:t>
      </w:r>
      <w:r w:rsidRPr="005130E0">
        <w:rPr>
          <w:rFonts w:ascii="Times New Roman" w:hAnsi="Times New Roman" w:cs="Times New Roman"/>
          <w:sz w:val="28"/>
          <w:szCs w:val="28"/>
        </w:rPr>
        <w:t>бщую сумму затрат на</w:t>
      </w:r>
      <w:r w:rsidR="00251F38">
        <w:rPr>
          <w:rFonts w:ascii="Times New Roman" w:hAnsi="Times New Roman" w:cs="Times New Roman"/>
          <w:sz w:val="28"/>
          <w:szCs w:val="28"/>
        </w:rPr>
        <w:t xml:space="preserve"> предполагаемые</w:t>
      </w:r>
      <w:r w:rsidRPr="005130E0">
        <w:rPr>
          <w:rFonts w:ascii="Times New Roman" w:hAnsi="Times New Roman" w:cs="Times New Roman"/>
          <w:sz w:val="28"/>
          <w:szCs w:val="28"/>
        </w:rPr>
        <w:t xml:space="preserve"> рекламные мероприятия </w:t>
      </w:r>
      <w:r w:rsidR="00251F38">
        <w:rPr>
          <w:rFonts w:ascii="Times New Roman" w:hAnsi="Times New Roman" w:cs="Times New Roman"/>
          <w:sz w:val="28"/>
          <w:szCs w:val="28"/>
        </w:rPr>
        <w:t xml:space="preserve">студент должен </w:t>
      </w:r>
      <w:r w:rsidRPr="005130E0">
        <w:rPr>
          <w:rFonts w:ascii="Times New Roman" w:hAnsi="Times New Roman" w:cs="Times New Roman"/>
          <w:sz w:val="28"/>
          <w:szCs w:val="28"/>
        </w:rPr>
        <w:t>рассчитать самостоятельно (ориентировочно 20 % прибыли от продаж)</w:t>
      </w:r>
      <w:r w:rsidR="00251F3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BF65A62" w14:textId="77777777" w:rsidR="00251F38" w:rsidRDefault="00251F38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также определить прогнозные значения роста объема продаж. В контрольной работе условно можно принять, что </w:t>
      </w:r>
      <w:r w:rsidR="005130E0" w:rsidRPr="005130E0">
        <w:rPr>
          <w:rFonts w:ascii="Times New Roman" w:hAnsi="Times New Roman" w:cs="Times New Roman"/>
          <w:sz w:val="28"/>
          <w:szCs w:val="28"/>
        </w:rPr>
        <w:t>рекламные мероприятия позволят увеличить объем реализации (выручку от продаж) на 10-35 % (студент выбирает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возможный прирост</w:t>
      </w:r>
      <w:r w:rsidR="005130E0" w:rsidRPr="005130E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5130E0" w:rsidRPr="005130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86520E" w14:textId="014DBDB1" w:rsidR="0011232A" w:rsidRDefault="00251F3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для расчета показателей, учитывающих временную стоимость денег, прогнозируемый прирост объема продаж следует распределить </w:t>
      </w:r>
      <w:r w:rsidR="005130E0" w:rsidRPr="005130E0">
        <w:rPr>
          <w:rFonts w:ascii="Times New Roman" w:hAnsi="Times New Roman" w:cs="Times New Roman"/>
          <w:sz w:val="28"/>
          <w:szCs w:val="28"/>
        </w:rPr>
        <w:t xml:space="preserve">по кварталам (самостоятельно).  </w:t>
      </w:r>
      <w:r w:rsidR="004F39D6">
        <w:rPr>
          <w:rFonts w:ascii="Times New Roman" w:hAnsi="Times New Roman" w:cs="Times New Roman"/>
          <w:sz w:val="28"/>
          <w:szCs w:val="28"/>
        </w:rPr>
        <w:t>С этой целью т</w:t>
      </w:r>
      <w:r>
        <w:rPr>
          <w:rFonts w:ascii="Times New Roman" w:hAnsi="Times New Roman" w:cs="Times New Roman"/>
          <w:sz w:val="28"/>
          <w:szCs w:val="28"/>
        </w:rPr>
        <w:t xml:space="preserve">акже необходимо </w:t>
      </w:r>
      <w:r w:rsidR="004F39D6">
        <w:rPr>
          <w:rFonts w:ascii="Times New Roman" w:hAnsi="Times New Roman" w:cs="Times New Roman"/>
          <w:sz w:val="28"/>
          <w:szCs w:val="28"/>
        </w:rPr>
        <w:t xml:space="preserve">разделить </w:t>
      </w:r>
      <w:r w:rsidR="0011232A">
        <w:rPr>
          <w:rFonts w:ascii="Times New Roman" w:hAnsi="Times New Roman" w:cs="Times New Roman"/>
          <w:sz w:val="28"/>
          <w:szCs w:val="28"/>
        </w:rPr>
        <w:t xml:space="preserve">общую сумму затрат на предполагаемые рекламные мероприятия, можно в следующей пропорции: 1 квартал – </w:t>
      </w:r>
      <w:r w:rsidR="00BB253C">
        <w:rPr>
          <w:rFonts w:ascii="Times New Roman" w:hAnsi="Times New Roman" w:cs="Times New Roman"/>
          <w:sz w:val="28"/>
          <w:szCs w:val="28"/>
        </w:rPr>
        <w:t>10</w:t>
      </w:r>
      <w:r w:rsidR="0011232A">
        <w:rPr>
          <w:rFonts w:ascii="Times New Roman" w:hAnsi="Times New Roman" w:cs="Times New Roman"/>
          <w:sz w:val="28"/>
          <w:szCs w:val="28"/>
        </w:rPr>
        <w:t xml:space="preserve"> % от общей суммы; </w:t>
      </w:r>
      <w:bookmarkStart w:id="5" w:name="_Hlk144311956"/>
      <w:r w:rsidR="0011232A">
        <w:rPr>
          <w:rFonts w:ascii="Times New Roman" w:hAnsi="Times New Roman" w:cs="Times New Roman"/>
          <w:sz w:val="28"/>
          <w:szCs w:val="28"/>
        </w:rPr>
        <w:t xml:space="preserve">2 квартал – 20 %; </w:t>
      </w:r>
      <w:bookmarkEnd w:id="5"/>
      <w:r w:rsidR="0011232A">
        <w:rPr>
          <w:rFonts w:ascii="Times New Roman" w:hAnsi="Times New Roman" w:cs="Times New Roman"/>
          <w:sz w:val="28"/>
          <w:szCs w:val="28"/>
        </w:rPr>
        <w:t>3</w:t>
      </w:r>
      <w:r w:rsidR="0011232A" w:rsidRPr="0011232A">
        <w:rPr>
          <w:rFonts w:ascii="Times New Roman" w:hAnsi="Times New Roman" w:cs="Times New Roman"/>
          <w:sz w:val="28"/>
          <w:szCs w:val="28"/>
        </w:rPr>
        <w:t xml:space="preserve"> квартал – </w:t>
      </w:r>
      <w:r w:rsidR="00BB253C">
        <w:rPr>
          <w:rFonts w:ascii="Times New Roman" w:hAnsi="Times New Roman" w:cs="Times New Roman"/>
          <w:sz w:val="28"/>
          <w:szCs w:val="28"/>
        </w:rPr>
        <w:t>3</w:t>
      </w:r>
      <w:r w:rsidR="0011232A" w:rsidRPr="0011232A">
        <w:rPr>
          <w:rFonts w:ascii="Times New Roman" w:hAnsi="Times New Roman" w:cs="Times New Roman"/>
          <w:sz w:val="28"/>
          <w:szCs w:val="28"/>
        </w:rPr>
        <w:t xml:space="preserve">0 %; 4 квартал – </w:t>
      </w:r>
      <w:r w:rsidR="00BB253C">
        <w:rPr>
          <w:rFonts w:ascii="Times New Roman" w:hAnsi="Times New Roman" w:cs="Times New Roman"/>
          <w:sz w:val="28"/>
          <w:szCs w:val="28"/>
        </w:rPr>
        <w:t>4</w:t>
      </w:r>
      <w:r w:rsidR="0011232A">
        <w:rPr>
          <w:rFonts w:ascii="Times New Roman" w:hAnsi="Times New Roman" w:cs="Times New Roman"/>
          <w:sz w:val="28"/>
          <w:szCs w:val="28"/>
        </w:rPr>
        <w:t>0</w:t>
      </w:r>
      <w:r w:rsidR="0011232A" w:rsidRPr="0011232A">
        <w:rPr>
          <w:rFonts w:ascii="Times New Roman" w:hAnsi="Times New Roman" w:cs="Times New Roman"/>
          <w:sz w:val="28"/>
          <w:szCs w:val="28"/>
        </w:rPr>
        <w:t xml:space="preserve"> %</w:t>
      </w:r>
      <w:r w:rsidR="0011232A">
        <w:rPr>
          <w:rFonts w:ascii="Times New Roman" w:hAnsi="Times New Roman" w:cs="Times New Roman"/>
          <w:sz w:val="28"/>
          <w:szCs w:val="28"/>
        </w:rPr>
        <w:t xml:space="preserve"> или выбрать свой вариант распределения.</w:t>
      </w:r>
    </w:p>
    <w:p w14:paraId="0B34532C" w14:textId="695AE6BC" w:rsidR="0011232A" w:rsidRPr="0011232A" w:rsidRDefault="0011232A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ставки дисконтирования можно использовать ключевую ставку Центробанка </w:t>
      </w:r>
      <w:r w:rsidR="00D7673A">
        <w:rPr>
          <w:rFonts w:ascii="Times New Roman" w:hAnsi="Times New Roman" w:cs="Times New Roman"/>
          <w:sz w:val="28"/>
          <w:szCs w:val="28"/>
        </w:rPr>
        <w:t xml:space="preserve">РФ </w:t>
      </w:r>
      <w:r>
        <w:rPr>
          <w:rFonts w:ascii="Times New Roman" w:hAnsi="Times New Roman" w:cs="Times New Roman"/>
          <w:sz w:val="28"/>
          <w:szCs w:val="28"/>
        </w:rPr>
        <w:t>на дату написания контрольной работы (найти в интернете).</w:t>
      </w:r>
    </w:p>
    <w:p w14:paraId="3D8812CE" w14:textId="0906B1FD" w:rsidR="0011232A" w:rsidRDefault="0011232A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082B1A" w14:textId="77777777" w:rsidR="00033334" w:rsidRDefault="00033334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81EA42" w14:textId="77777777" w:rsidR="00033334" w:rsidRDefault="00033334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5017C8" w14:textId="77777777" w:rsidR="00033334" w:rsidRDefault="00033334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4CAC16" w14:textId="77777777" w:rsidR="00033334" w:rsidRDefault="00033334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47A1A1" w14:textId="77777777" w:rsidR="00033334" w:rsidRPr="0011232A" w:rsidRDefault="00033334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90CFBD" w14:textId="7B05DDD8" w:rsidR="005130E0" w:rsidRDefault="00D7673A" w:rsidP="00D7673A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673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использованных информационных ресурсов</w:t>
      </w:r>
    </w:p>
    <w:p w14:paraId="09BCAFB7" w14:textId="77777777" w:rsidR="00C3288F" w:rsidRDefault="00C3288F" w:rsidP="00C3288F">
      <w:pPr>
        <w:pStyle w:val="a6"/>
        <w:spacing w:after="0" w:line="240" w:lineRule="auto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14:paraId="5538C8B6" w14:textId="02F25163" w:rsidR="00C3288F" w:rsidRDefault="00C3288F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8F">
        <w:rPr>
          <w:rFonts w:ascii="Times New Roman" w:hAnsi="Times New Roman" w:cs="Times New Roman"/>
          <w:sz w:val="28"/>
          <w:szCs w:val="28"/>
        </w:rPr>
        <w:t>Федеральный закон от 13 марта 2006 г. № 38-Ф3</w:t>
      </w:r>
      <w:r w:rsidR="00F62177" w:rsidRPr="00F62177">
        <w:rPr>
          <w:rFonts w:ascii="Times New Roman" w:hAnsi="Times New Roman" w:cs="Times New Roman"/>
          <w:sz w:val="28"/>
          <w:szCs w:val="28"/>
        </w:rPr>
        <w:t>) «О рекламе»</w:t>
      </w:r>
      <w:r w:rsidRPr="00C3288F">
        <w:rPr>
          <w:rFonts w:ascii="Times New Roman" w:hAnsi="Times New Roman" w:cs="Times New Roman"/>
          <w:sz w:val="28"/>
          <w:szCs w:val="28"/>
        </w:rPr>
        <w:t xml:space="preserve"> (последняя редакция</w:t>
      </w:r>
      <w:r w:rsidR="00F62177">
        <w:rPr>
          <w:rFonts w:ascii="Times New Roman" w:hAnsi="Times New Roman" w:cs="Times New Roman"/>
          <w:sz w:val="28"/>
          <w:szCs w:val="28"/>
        </w:rPr>
        <w:t>).</w:t>
      </w:r>
    </w:p>
    <w:p w14:paraId="0292DF98" w14:textId="2FEA3563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Ананьева, Н.В. Рекламная деятельность [Электронный ресурс] : учебное пособие / Н.В. Ананьева, Ю.Ю. Суслова ; Н. В. Ананьева, Ю. Ю. Суслова. - Рекламная деятельность; 2024-05-16. - Красноярск : Сибирский федеральный университет, 2017. - 198 с. - Книга находится в премиум-версии PROFSPO. - Текст. - Гарантированный срок размещения до 16.05.2024 (автопролонгация). - ISBN 978-5-7638-3733-9.</w:t>
      </w:r>
    </w:p>
    <w:p w14:paraId="57988EB4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Волков, А.С. Оценка эффективности инвестиционных проектов [Электронный ресурс] : Учеб. пособие; Учебное пособие / Волков Алексей Сергеевич, Марченко Андрей Александрович ; ЗАКРЫТ Уникум-ГУУ. - 1. - Москва : Издательский Центр РИОР, 2022. - 111 с. - Книга находится в ЭБС «Znanium.com». - ВО - Бакалавриат. - ISBN 978-5-369-00901-7. - ISBN 978-5-16-110612-9. - ISBN 978-5-16-004203-9.</w:t>
      </w:r>
    </w:p>
    <w:p w14:paraId="12A769FC" w14:textId="77777777" w:rsidR="004B4FE5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Галиев, Ж.К. Планирование коммерческой деятельности. Бизнес-планирование [Электронный ресурс] : учебник / Ж.К. Галиев, Н.В. Галиева ; Ж. К. Галиев, Н. В. Галиева. - Планирование коммерческой деятельности. Бизнес-планирование ; Весь срок охраны авторского права. - Москва : Издательский Дом МИСиС, 2020. - 150 с. - Книга находится в премиум-версии ЭБС IPR BOOKS. - Текст. - Весь срок охраны авторского права. - ISBN 978-5-907226-72-2.</w:t>
      </w:r>
    </w:p>
    <w:p w14:paraId="3B99A3D1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Кисова, А.Е.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1C9">
        <w:rPr>
          <w:rFonts w:ascii="Times New Roman" w:hAnsi="Times New Roman" w:cs="Times New Roman"/>
          <w:sz w:val="28"/>
          <w:szCs w:val="28"/>
        </w:rPr>
        <w:t>Оценка эффективности инновационных проектов [Электронный ресурс] : учебное пособие / А.Е. Кисова ; Кисова А. Е. - Липецк : Липецкий ГТУ, 2021. - 136 с. - Книга находится в ЭБС «Лань». - Книга из коллекции Липецкий ГТУ - Экономика и менеджмент. - ISBN 978-5-00175-090-1.</w:t>
      </w:r>
    </w:p>
    <w:p w14:paraId="102E5668" w14:textId="77777777" w:rsidR="004B4FE5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Маркетинг PR и рекламы [Электронный ресурс] : учебник / И.М. Синяева [и др.] ; И. М. Синяева, В. М. Маслова, О. Н. Романенкова, В. В. Синяев; под ред. И. М. Синяева. - Москва : Юнити-Дана, 2017. - 496 с. : табл., ил., схемы. - Книга находится в ЭБС «Университетская библиотека online». - Библиогр. в кн. - ISBN 978-5-238-02194-2.</w:t>
      </w:r>
    </w:p>
    <w:p w14:paraId="5CB58036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Минько, Э.В. Оценка эффективности коммерческих проектов [Электронный ресурс] : учебное пособие / Э.В. Минько, О.В. Завьялов, А.Э. Минько ; Э. В. Минько, О. В. Завьялов, А. Э. Минько. - Оценка эффективности коммерческих проектов ; Весь срок охраны авторского права. - Саратов : Ай Пи Эр Медиа, 2017. - 553 с. - Книга находится в премиум-версии ЭБС IPR BOOKS. - Текст. - Весь срок охраны авторского права. - ISBN 978-5-4486-0015-9.</w:t>
      </w:r>
    </w:p>
    <w:p w14:paraId="3A048CCE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Пластинин, А.В. Экономическая эффективность инвестиций [Электронный ресурс] : учебно-методическое пособие / А.В. Пластинин ; Пластинин А. В. - Архангельск : САФУ, 2017. - 73 с. - Книга находится в ЭБС «Лань». - Книга из коллекции САФУ - Экономика и менеджмент. - ISBN 978-5-261-01234-4.</w:t>
      </w:r>
    </w:p>
    <w:p w14:paraId="5B9A97F8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lastRenderedPageBreak/>
        <w:t>Секерин, В.Д. Рекламная деятельность [Электронный ресурс] : Учебник / Секерин Владимир Дмитриевич ; Всероссийская академия внешней торговли Министерства экономического развития Российской Федерации. - 1. - Москва : ООО "Научно-издательский центр ИНФРА-М", 2022. - 282 с. - Книга находится в ЭБС «Znanium.com». - ВО - Бакалавриат. - ISBN 978-5-16-005684-5. - ISBN 978-5-16-110809-3.</w:t>
      </w:r>
    </w:p>
    <w:p w14:paraId="54C4FCD4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Середа, Н.А.</w:t>
      </w:r>
      <w:r w:rsidRPr="009951C9">
        <w:rPr>
          <w:rFonts w:ascii="Times New Roman" w:hAnsi="Times New Roman" w:cs="Times New Roman"/>
          <w:sz w:val="28"/>
          <w:szCs w:val="28"/>
        </w:rPr>
        <w:br/>
        <w:t>Оценка эффективности инвестиционных проектов [Электронный ресурс] : учебное пособие / Н.А. Середа ; Середа Н. А. - пос. Караваево : КГСХА, 2021. - 64 с. - Книга находится в ЭБС «Лань». - Книга из коллекции КГСХА - Экономика и менеджмент.</w:t>
      </w:r>
    </w:p>
    <w:p w14:paraId="242434E6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 xml:space="preserve">Терёшина, Н.В. Эффективность рекламной и </w:t>
      </w:r>
      <w:r w:rsidRPr="009951C9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9951C9">
        <w:rPr>
          <w:rFonts w:ascii="Times New Roman" w:hAnsi="Times New Roman" w:cs="Times New Roman"/>
          <w:sz w:val="28"/>
          <w:szCs w:val="28"/>
        </w:rPr>
        <w:t>-деятельности [Электронный ресурс] : учебное пособие для студентов бакалавриата и магистратуры по направлениям «реклама и связи с общественностью», «менеджмент», «торговое дело», «экономика» / Н.В. Терёшина ; Терёшина Н. В. - Москва : РУТ (МИИТ), 2021. - 62 с. - Книга находится в ЭБС «Лань». - Книга из коллекции РУТ (МИИТ) - Экономика и менеджмент.</w:t>
      </w:r>
    </w:p>
    <w:p w14:paraId="1C0E13E7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Ухова, Л.В. Эффективность рекламного текста: сборник статей [Электронный ресурс] : сборник научных трудов / Л.В. Ухова ; Л. В. Ухова. - Москва : Директ-Медиа, 2014. - 200 с. - Книга находится в ЭБС «Университетская библиотека online». - ISBN 978-5-4460-9840-8.</w:t>
      </w:r>
    </w:p>
    <w:p w14:paraId="631E4F2C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Хан, Р.С. Маркетинг в сфере услуг : учеб. пособие / Р.С. Хан, А.А. Федосенко ; ДГТУ. - Ростов н/Д. : ИЦ ДГТУ, 2021. - 62 с. - Имеется электронный аналог, режим доступа: https://ntb.donstu.ru. - ISBN 978-5-7890-1859-0 : 69-00.</w:t>
      </w:r>
    </w:p>
    <w:p w14:paraId="1CD0250D" w14:textId="77777777" w:rsidR="004B4FE5" w:rsidRPr="009951C9" w:rsidRDefault="004B4FE5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2A23EF" w14:textId="77777777" w:rsidR="004B4FE5" w:rsidRPr="009951C9" w:rsidRDefault="004B4FE5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B4FE5" w:rsidRPr="009951C9">
      <w:footerReference w:type="even" r:id="rId13"/>
      <w:footerReference w:type="defaul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41A59" w14:textId="77777777" w:rsidR="00502BE8" w:rsidRDefault="00502BE8">
      <w:pPr>
        <w:spacing w:after="0" w:line="240" w:lineRule="auto"/>
      </w:pPr>
      <w:r>
        <w:separator/>
      </w:r>
    </w:p>
  </w:endnote>
  <w:endnote w:type="continuationSeparator" w:id="0">
    <w:p w14:paraId="0810F8F1" w14:textId="77777777" w:rsidR="00502BE8" w:rsidRDefault="00502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47815" w14:textId="77777777" w:rsidR="00BD3801" w:rsidRDefault="000000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39DF98AB" w14:textId="77777777" w:rsidR="00BD3801" w:rsidRDefault="00BD380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4B059" w14:textId="77777777" w:rsidR="00BD3801" w:rsidRDefault="00BD3801">
    <w:pPr>
      <w:pStyle w:val="a3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457884"/>
      <w:docPartObj>
        <w:docPartGallery w:val="Page Numbers (Bottom of Page)"/>
        <w:docPartUnique/>
      </w:docPartObj>
    </w:sdtPr>
    <w:sdtContent>
      <w:p w14:paraId="2ADDB592" w14:textId="77777777" w:rsidR="00BD3801" w:rsidRDefault="00000000">
        <w:pPr>
          <w:pStyle w:val="a3"/>
        </w:pPr>
      </w:p>
    </w:sdtContent>
  </w:sdt>
  <w:p w14:paraId="168B7D9B" w14:textId="77777777" w:rsidR="00BD3801" w:rsidRDefault="00BD380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C6A0A" w14:textId="77777777" w:rsidR="00502BE8" w:rsidRDefault="00502BE8">
      <w:pPr>
        <w:spacing w:after="0" w:line="240" w:lineRule="auto"/>
      </w:pPr>
      <w:r>
        <w:separator/>
      </w:r>
    </w:p>
  </w:footnote>
  <w:footnote w:type="continuationSeparator" w:id="0">
    <w:p w14:paraId="68074B91" w14:textId="77777777" w:rsidR="00502BE8" w:rsidRDefault="00502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913DD"/>
    <w:multiLevelType w:val="hybridMultilevel"/>
    <w:tmpl w:val="70B65F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6B1D4F"/>
    <w:multiLevelType w:val="hybridMultilevel"/>
    <w:tmpl w:val="C71C3908"/>
    <w:lvl w:ilvl="0" w:tplc="64741D22">
      <w:start w:val="1"/>
      <w:numFmt w:val="decimal"/>
      <w:lvlText w:val="%1."/>
      <w:lvlJc w:val="left"/>
      <w:pPr>
        <w:ind w:left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7018B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C02AC0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88752C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9EB432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C4FD44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007318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5CCC2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A47A46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0369CA"/>
    <w:multiLevelType w:val="hybridMultilevel"/>
    <w:tmpl w:val="823803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AC26446"/>
    <w:multiLevelType w:val="hybridMultilevel"/>
    <w:tmpl w:val="35A67EB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C676DC9"/>
    <w:multiLevelType w:val="hybridMultilevel"/>
    <w:tmpl w:val="7F12532A"/>
    <w:lvl w:ilvl="0" w:tplc="E72C1FB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351BF"/>
    <w:multiLevelType w:val="hybridMultilevel"/>
    <w:tmpl w:val="35A67EB6"/>
    <w:lvl w:ilvl="0" w:tplc="1626F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70C60B5"/>
    <w:multiLevelType w:val="hybridMultilevel"/>
    <w:tmpl w:val="9A3C9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D3A7476"/>
    <w:multiLevelType w:val="hybridMultilevel"/>
    <w:tmpl w:val="B18250CA"/>
    <w:lvl w:ilvl="0" w:tplc="DD14D5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5649608">
    <w:abstractNumId w:val="4"/>
  </w:num>
  <w:num w:numId="2" w16cid:durableId="919221020">
    <w:abstractNumId w:val="6"/>
  </w:num>
  <w:num w:numId="3" w16cid:durableId="1840390818">
    <w:abstractNumId w:val="7"/>
  </w:num>
  <w:num w:numId="4" w16cid:durableId="2035497692">
    <w:abstractNumId w:val="5"/>
  </w:num>
  <w:num w:numId="5" w16cid:durableId="186991106">
    <w:abstractNumId w:val="3"/>
  </w:num>
  <w:num w:numId="6" w16cid:durableId="1236161972">
    <w:abstractNumId w:val="1"/>
  </w:num>
  <w:num w:numId="7" w16cid:durableId="2082173468">
    <w:abstractNumId w:val="2"/>
  </w:num>
  <w:num w:numId="8" w16cid:durableId="1980063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AFF"/>
    <w:rsid w:val="00001C07"/>
    <w:rsid w:val="00033334"/>
    <w:rsid w:val="0011232A"/>
    <w:rsid w:val="0017070D"/>
    <w:rsid w:val="001A0AFD"/>
    <w:rsid w:val="00251F38"/>
    <w:rsid w:val="003136A0"/>
    <w:rsid w:val="00313F88"/>
    <w:rsid w:val="004B4FE5"/>
    <w:rsid w:val="004D1CFE"/>
    <w:rsid w:val="004F39D6"/>
    <w:rsid w:val="00502BE8"/>
    <w:rsid w:val="005130E0"/>
    <w:rsid w:val="005756F6"/>
    <w:rsid w:val="00622AFF"/>
    <w:rsid w:val="00654306"/>
    <w:rsid w:val="00767326"/>
    <w:rsid w:val="00852BF2"/>
    <w:rsid w:val="008929E7"/>
    <w:rsid w:val="00906482"/>
    <w:rsid w:val="009C1EA7"/>
    <w:rsid w:val="00A43EA5"/>
    <w:rsid w:val="00B811AD"/>
    <w:rsid w:val="00BA1CD6"/>
    <w:rsid w:val="00BB253C"/>
    <w:rsid w:val="00BD3801"/>
    <w:rsid w:val="00C07D7A"/>
    <w:rsid w:val="00C175B4"/>
    <w:rsid w:val="00C3288F"/>
    <w:rsid w:val="00C45AB6"/>
    <w:rsid w:val="00CB2856"/>
    <w:rsid w:val="00D7673A"/>
    <w:rsid w:val="00D87299"/>
    <w:rsid w:val="00E17E66"/>
    <w:rsid w:val="00E24B5C"/>
    <w:rsid w:val="00F04B14"/>
    <w:rsid w:val="00F46199"/>
    <w:rsid w:val="00F62177"/>
    <w:rsid w:val="00FD4904"/>
    <w:rsid w:val="00F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59AB5"/>
  <w15:chartTrackingRefBased/>
  <w15:docId w15:val="{6CD2D18A-33D8-4339-BF08-74684C4AE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13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136A0"/>
  </w:style>
  <w:style w:type="character" w:styleId="a5">
    <w:name w:val="page number"/>
    <w:basedOn w:val="a0"/>
    <w:rsid w:val="003136A0"/>
  </w:style>
  <w:style w:type="paragraph" w:styleId="a6">
    <w:name w:val="List Paragraph"/>
    <w:basedOn w:val="a"/>
    <w:uiPriority w:val="34"/>
    <w:qFormat/>
    <w:rsid w:val="001A0AF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7070D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7070D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9"/>
    <w:uiPriority w:val="59"/>
    <w:rsid w:val="0051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51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51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ontragent.integrum.ru/search/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aps.yandex.ru/?text=346500%2C+%D0%A0%D0%BE%D1%81%D1%82%D0%BE%D0%B2%D1%81%D0%BA%D0%B0%D1%8F+%D0%BE%D0%B1%D0%BB%D0%B0%D1%81%D1%82%D1%8C%2C+%D0%B3.+%D0%A8%D0%B0%D1%85%D1%82%D1%8B%2C+%D1%83%D0%BB.+%D0%A8%D0%B8%D1%88%D0%BA%D0%B8%D0%BD%D0%B0%2C+16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www.testfir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check.pro/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3570</Words>
  <Characters>20349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Никита Скрынников</cp:lastModifiedBy>
  <cp:revision>4</cp:revision>
  <dcterms:created xsi:type="dcterms:W3CDTF">2024-02-03T07:35:00Z</dcterms:created>
  <dcterms:modified xsi:type="dcterms:W3CDTF">2024-02-27T09:22:00Z</dcterms:modified>
</cp:coreProperties>
</file>